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ED91" w14:textId="4A6AC7C1" w:rsidR="00DD5404" w:rsidRDefault="00DD5404">
      <w:pPr>
        <w:rPr>
          <w:rFonts w:ascii="Arial" w:hAnsi="Arial" w:cs="Arial"/>
          <w:b/>
          <w:bCs/>
        </w:rPr>
      </w:pPr>
      <w:r w:rsidRPr="00DD5404">
        <w:rPr>
          <w:rFonts w:ascii="Arial" w:hAnsi="Arial" w:cs="Arial"/>
          <w:b/>
          <w:bCs/>
        </w:rPr>
        <w:t>Jargon Buster</w:t>
      </w:r>
      <w:r w:rsidR="008E7278">
        <w:rPr>
          <w:rFonts w:ascii="Arial" w:hAnsi="Arial" w:cs="Arial"/>
          <w:b/>
          <w:bCs/>
        </w:rPr>
        <w:t>s</w:t>
      </w:r>
    </w:p>
    <w:p w14:paraId="648A3122" w14:textId="54FB4601" w:rsidR="00333ACF" w:rsidRPr="00DD5404" w:rsidRDefault="008A2A6F">
      <w:pPr>
        <w:rPr>
          <w:rFonts w:ascii="Arial" w:hAnsi="Arial" w:cs="Arial"/>
          <w:b/>
          <w:bCs/>
        </w:rPr>
      </w:pPr>
      <w:r>
        <w:rPr>
          <w:rFonts w:ascii="Arial" w:hAnsi="Arial" w:cs="Arial"/>
          <w:b/>
          <w:bCs/>
        </w:rPr>
        <w:t xml:space="preserve">1. </w:t>
      </w:r>
      <w:r w:rsidR="00333ACF">
        <w:rPr>
          <w:rFonts w:ascii="Arial" w:hAnsi="Arial" w:cs="Arial"/>
          <w:b/>
          <w:bCs/>
        </w:rPr>
        <w:t>Student Union</w:t>
      </w:r>
    </w:p>
    <w:tbl>
      <w:tblPr>
        <w:tblStyle w:val="TableGrid"/>
        <w:tblW w:w="9743" w:type="dxa"/>
        <w:tblInd w:w="-5" w:type="dxa"/>
        <w:tblLook w:val="04A0" w:firstRow="1" w:lastRow="0" w:firstColumn="1" w:lastColumn="0" w:noHBand="0" w:noVBand="1"/>
      </w:tblPr>
      <w:tblGrid>
        <w:gridCol w:w="522"/>
        <w:gridCol w:w="1564"/>
        <w:gridCol w:w="7657"/>
      </w:tblGrid>
      <w:tr w:rsidR="00333ACF" w:rsidRPr="00333ACF" w14:paraId="04EC5DF4" w14:textId="77777777" w:rsidTr="00B52C75">
        <w:trPr>
          <w:trHeight w:val="713"/>
        </w:trPr>
        <w:tc>
          <w:tcPr>
            <w:tcW w:w="522" w:type="dxa"/>
          </w:tcPr>
          <w:p w14:paraId="6EF46C7E" w14:textId="28E58486" w:rsidR="00333ACF" w:rsidRPr="00F5738A" w:rsidRDefault="00333ACF" w:rsidP="00333ACF">
            <w:pPr>
              <w:pStyle w:val="ListParagraph"/>
              <w:ind w:left="0"/>
              <w:rPr>
                <w:rFonts w:ascii="Arial" w:hAnsi="Arial" w:cs="Arial"/>
              </w:rPr>
            </w:pPr>
            <w:r w:rsidRPr="00F5738A">
              <w:rPr>
                <w:rFonts w:ascii="Arial" w:hAnsi="Arial" w:cs="Arial"/>
              </w:rPr>
              <w:t>1.</w:t>
            </w:r>
          </w:p>
        </w:tc>
        <w:tc>
          <w:tcPr>
            <w:tcW w:w="1564" w:type="dxa"/>
          </w:tcPr>
          <w:p w14:paraId="2E255263" w14:textId="3CD5BE5B" w:rsidR="00333ACF" w:rsidRPr="00F5738A" w:rsidRDefault="00333ACF" w:rsidP="00333ACF">
            <w:pPr>
              <w:pStyle w:val="ListParagraph"/>
              <w:ind w:left="0"/>
              <w:rPr>
                <w:rFonts w:ascii="Arial" w:hAnsi="Arial" w:cs="Arial"/>
              </w:rPr>
            </w:pPr>
            <w:r w:rsidRPr="00F5738A">
              <w:rPr>
                <w:rFonts w:ascii="Arial" w:hAnsi="Arial" w:cs="Arial"/>
              </w:rPr>
              <w:t>SSLC</w:t>
            </w:r>
          </w:p>
        </w:tc>
        <w:tc>
          <w:tcPr>
            <w:tcW w:w="7657" w:type="dxa"/>
          </w:tcPr>
          <w:p w14:paraId="68D66BA4" w14:textId="4B0036BD" w:rsidR="00333ACF" w:rsidRPr="00333ACF" w:rsidRDefault="00333ACF" w:rsidP="00333ACF">
            <w:pPr>
              <w:pStyle w:val="ListParagraph"/>
              <w:ind w:left="0"/>
              <w:rPr>
                <w:rFonts w:ascii="Arial" w:hAnsi="Arial" w:cs="Arial"/>
              </w:rPr>
            </w:pPr>
            <w:r w:rsidRPr="00333ACF">
              <w:rPr>
                <w:rFonts w:ascii="Arial" w:hAnsi="Arial" w:cs="Arial"/>
              </w:rPr>
              <w:t>Student-Staff Liaison Committee. These are committees where students and staff collaborate to address issues and improve the student experience within departments or faculties.</w:t>
            </w:r>
          </w:p>
        </w:tc>
      </w:tr>
      <w:tr w:rsidR="00333ACF" w:rsidRPr="00333ACF" w14:paraId="0E70A137" w14:textId="77777777" w:rsidTr="00B52C75">
        <w:trPr>
          <w:trHeight w:val="240"/>
        </w:trPr>
        <w:tc>
          <w:tcPr>
            <w:tcW w:w="522" w:type="dxa"/>
          </w:tcPr>
          <w:p w14:paraId="53CF743A" w14:textId="5393AE7D" w:rsidR="00333ACF" w:rsidRPr="00F5738A" w:rsidRDefault="00333ACF" w:rsidP="00333ACF">
            <w:pPr>
              <w:pStyle w:val="ListParagraph"/>
              <w:ind w:left="0"/>
              <w:rPr>
                <w:rFonts w:ascii="Arial" w:hAnsi="Arial" w:cs="Arial"/>
              </w:rPr>
            </w:pPr>
            <w:r w:rsidRPr="00F5738A">
              <w:rPr>
                <w:rFonts w:ascii="Arial" w:hAnsi="Arial" w:cs="Arial"/>
              </w:rPr>
              <w:t xml:space="preserve">2. </w:t>
            </w:r>
          </w:p>
        </w:tc>
        <w:tc>
          <w:tcPr>
            <w:tcW w:w="1564" w:type="dxa"/>
          </w:tcPr>
          <w:p w14:paraId="7ADD1847" w14:textId="31F309E5" w:rsidR="00333ACF" w:rsidRPr="00F5738A" w:rsidRDefault="00333ACF" w:rsidP="00333ACF">
            <w:pPr>
              <w:pStyle w:val="ListParagraph"/>
              <w:ind w:left="0"/>
              <w:rPr>
                <w:rFonts w:ascii="Arial" w:hAnsi="Arial" w:cs="Arial"/>
              </w:rPr>
            </w:pPr>
            <w:r w:rsidRPr="00F5738A">
              <w:rPr>
                <w:rFonts w:ascii="Arial" w:hAnsi="Arial" w:cs="Arial"/>
              </w:rPr>
              <w:t>Course Reps</w:t>
            </w:r>
          </w:p>
        </w:tc>
        <w:tc>
          <w:tcPr>
            <w:tcW w:w="7657" w:type="dxa"/>
          </w:tcPr>
          <w:p w14:paraId="0EF9564E" w14:textId="6240BC90" w:rsidR="00333ACF" w:rsidRPr="00333ACF" w:rsidRDefault="00333ACF" w:rsidP="00333ACF">
            <w:pPr>
              <w:pStyle w:val="ListParagraph"/>
              <w:ind w:left="0"/>
              <w:rPr>
                <w:rFonts w:ascii="Arial" w:hAnsi="Arial" w:cs="Arial"/>
                <w:b/>
                <w:bCs/>
              </w:rPr>
            </w:pPr>
            <w:r w:rsidRPr="00333ACF">
              <w:rPr>
                <w:rFonts w:ascii="Arial" w:hAnsi="Arial" w:cs="Arial"/>
              </w:rPr>
              <w:t>Students elected to represent their peers on academic matters within their course.</w:t>
            </w:r>
          </w:p>
        </w:tc>
      </w:tr>
      <w:tr w:rsidR="00333ACF" w:rsidRPr="00333ACF" w14:paraId="20D8630B" w14:textId="77777777" w:rsidTr="00B52C75">
        <w:trPr>
          <w:trHeight w:val="481"/>
        </w:trPr>
        <w:tc>
          <w:tcPr>
            <w:tcW w:w="522" w:type="dxa"/>
          </w:tcPr>
          <w:p w14:paraId="26C89509" w14:textId="7ED9D419" w:rsidR="00333ACF" w:rsidRPr="00F5738A" w:rsidRDefault="00333ACF" w:rsidP="00333ACF">
            <w:pPr>
              <w:pStyle w:val="ListParagraph"/>
              <w:ind w:left="0"/>
              <w:rPr>
                <w:rFonts w:ascii="Arial" w:hAnsi="Arial" w:cs="Arial"/>
              </w:rPr>
            </w:pPr>
            <w:r w:rsidRPr="00F5738A">
              <w:rPr>
                <w:rFonts w:ascii="Arial" w:hAnsi="Arial" w:cs="Arial"/>
              </w:rPr>
              <w:t xml:space="preserve">3. </w:t>
            </w:r>
          </w:p>
        </w:tc>
        <w:tc>
          <w:tcPr>
            <w:tcW w:w="1564" w:type="dxa"/>
          </w:tcPr>
          <w:p w14:paraId="11E57B46" w14:textId="58AAAD56" w:rsidR="00333ACF" w:rsidRPr="00F5738A" w:rsidRDefault="00333ACF" w:rsidP="00333ACF">
            <w:pPr>
              <w:pStyle w:val="ListParagraph"/>
              <w:ind w:left="0"/>
              <w:rPr>
                <w:rFonts w:ascii="Arial" w:hAnsi="Arial" w:cs="Arial"/>
              </w:rPr>
            </w:pPr>
            <w:r w:rsidRPr="00F5738A">
              <w:rPr>
                <w:rFonts w:ascii="Arial" w:hAnsi="Arial" w:cs="Arial"/>
              </w:rPr>
              <w:t>Faculty Forum</w:t>
            </w:r>
          </w:p>
        </w:tc>
        <w:tc>
          <w:tcPr>
            <w:tcW w:w="7657" w:type="dxa"/>
          </w:tcPr>
          <w:p w14:paraId="2BB6DA10" w14:textId="36B0BAD0" w:rsidR="00333ACF" w:rsidRPr="00333ACF" w:rsidRDefault="00333ACF" w:rsidP="00333ACF">
            <w:pPr>
              <w:pStyle w:val="ListParagraph"/>
              <w:ind w:left="0"/>
              <w:rPr>
                <w:rFonts w:ascii="Arial" w:hAnsi="Arial" w:cs="Arial"/>
                <w:b/>
                <w:bCs/>
              </w:rPr>
            </w:pPr>
            <w:r w:rsidRPr="00333ACF">
              <w:rPr>
                <w:rFonts w:ascii="Arial" w:hAnsi="Arial" w:cs="Arial"/>
              </w:rPr>
              <w:t>A meeting comprising Faculty Reps, SSLC Chairs, and other Course Representatives to discuss faculty-wide issues and initiatives.</w:t>
            </w:r>
          </w:p>
        </w:tc>
      </w:tr>
      <w:tr w:rsidR="00333ACF" w:rsidRPr="00333ACF" w14:paraId="10B5D453" w14:textId="77777777" w:rsidTr="00B52C75">
        <w:trPr>
          <w:trHeight w:val="473"/>
        </w:trPr>
        <w:tc>
          <w:tcPr>
            <w:tcW w:w="522" w:type="dxa"/>
          </w:tcPr>
          <w:p w14:paraId="3AF119E5" w14:textId="389812BB" w:rsidR="00333ACF" w:rsidRPr="00F5738A" w:rsidRDefault="00333ACF" w:rsidP="00333ACF">
            <w:pPr>
              <w:pStyle w:val="ListParagraph"/>
              <w:ind w:left="0"/>
              <w:rPr>
                <w:rFonts w:ascii="Arial" w:hAnsi="Arial" w:cs="Arial"/>
              </w:rPr>
            </w:pPr>
            <w:r w:rsidRPr="00F5738A">
              <w:rPr>
                <w:rFonts w:ascii="Arial" w:hAnsi="Arial" w:cs="Arial"/>
              </w:rPr>
              <w:t xml:space="preserve">4. </w:t>
            </w:r>
          </w:p>
        </w:tc>
        <w:tc>
          <w:tcPr>
            <w:tcW w:w="1564" w:type="dxa"/>
          </w:tcPr>
          <w:p w14:paraId="285C5E8F" w14:textId="780A371C" w:rsidR="00333ACF" w:rsidRPr="00F5738A" w:rsidRDefault="00333ACF" w:rsidP="00333ACF">
            <w:pPr>
              <w:pStyle w:val="ListParagraph"/>
              <w:ind w:left="0"/>
              <w:rPr>
                <w:rFonts w:ascii="Arial" w:hAnsi="Arial" w:cs="Arial"/>
              </w:rPr>
            </w:pPr>
            <w:r w:rsidRPr="00F5738A">
              <w:rPr>
                <w:rFonts w:ascii="Arial" w:hAnsi="Arial" w:cs="Arial"/>
              </w:rPr>
              <w:t>Union Resolves</w:t>
            </w:r>
          </w:p>
        </w:tc>
        <w:tc>
          <w:tcPr>
            <w:tcW w:w="7657" w:type="dxa"/>
          </w:tcPr>
          <w:p w14:paraId="7AA46B50" w14:textId="4C782EEB" w:rsidR="00333ACF" w:rsidRPr="00333ACF" w:rsidRDefault="00333ACF" w:rsidP="00333ACF">
            <w:pPr>
              <w:pStyle w:val="ListParagraph"/>
              <w:ind w:left="0"/>
              <w:rPr>
                <w:rFonts w:ascii="Arial" w:hAnsi="Arial" w:cs="Arial"/>
                <w:b/>
                <w:bCs/>
              </w:rPr>
            </w:pPr>
            <w:r w:rsidRPr="00333ACF">
              <w:rPr>
                <w:rFonts w:ascii="Arial" w:hAnsi="Arial" w:cs="Arial"/>
              </w:rPr>
              <w:t>Decisions or actions agreed upon by the student union on specific issues or priorities.</w:t>
            </w:r>
          </w:p>
        </w:tc>
      </w:tr>
      <w:tr w:rsidR="00333ACF" w:rsidRPr="00333ACF" w14:paraId="0A88DD54" w14:textId="77777777" w:rsidTr="00B52C75">
        <w:trPr>
          <w:trHeight w:val="723"/>
        </w:trPr>
        <w:tc>
          <w:tcPr>
            <w:tcW w:w="522" w:type="dxa"/>
          </w:tcPr>
          <w:p w14:paraId="66D0618C" w14:textId="75936297" w:rsidR="00333ACF" w:rsidRPr="00F5738A" w:rsidRDefault="00333ACF" w:rsidP="00333ACF">
            <w:pPr>
              <w:pStyle w:val="ListParagraph"/>
              <w:ind w:left="0"/>
              <w:rPr>
                <w:rFonts w:ascii="Arial" w:hAnsi="Arial" w:cs="Arial"/>
              </w:rPr>
            </w:pPr>
            <w:r w:rsidRPr="00F5738A">
              <w:rPr>
                <w:rFonts w:ascii="Arial" w:hAnsi="Arial" w:cs="Arial"/>
              </w:rPr>
              <w:t xml:space="preserve">5. </w:t>
            </w:r>
          </w:p>
        </w:tc>
        <w:tc>
          <w:tcPr>
            <w:tcW w:w="1564" w:type="dxa"/>
          </w:tcPr>
          <w:p w14:paraId="2A9F3C29" w14:textId="4E7B2F3F" w:rsidR="00333ACF" w:rsidRPr="00F5738A" w:rsidRDefault="00333ACF" w:rsidP="00333ACF">
            <w:pPr>
              <w:pStyle w:val="ListParagraph"/>
              <w:ind w:left="0"/>
              <w:rPr>
                <w:rFonts w:ascii="Arial" w:hAnsi="Arial" w:cs="Arial"/>
              </w:rPr>
            </w:pPr>
            <w:r w:rsidRPr="00F5738A">
              <w:rPr>
                <w:rFonts w:ascii="Arial" w:hAnsi="Arial" w:cs="Arial"/>
              </w:rPr>
              <w:t>Academic Forum</w:t>
            </w:r>
          </w:p>
        </w:tc>
        <w:tc>
          <w:tcPr>
            <w:tcW w:w="7657" w:type="dxa"/>
          </w:tcPr>
          <w:p w14:paraId="39D3B9BA" w14:textId="61B2EA62" w:rsidR="00333ACF" w:rsidRPr="00333ACF" w:rsidRDefault="00333ACF" w:rsidP="00333ACF">
            <w:pPr>
              <w:pStyle w:val="ListParagraph"/>
              <w:ind w:left="0"/>
              <w:rPr>
                <w:rFonts w:ascii="Arial" w:hAnsi="Arial" w:cs="Arial"/>
                <w:b/>
                <w:bCs/>
              </w:rPr>
            </w:pPr>
            <w:r w:rsidRPr="00333ACF">
              <w:rPr>
                <w:rFonts w:ascii="Arial" w:hAnsi="Arial" w:cs="Arial"/>
              </w:rPr>
              <w:t>A body that discusses and sets strategic direction for academic matters within the university, including policy proposals to Student Council and reviewing policy within the Education Zone.</w:t>
            </w:r>
          </w:p>
        </w:tc>
      </w:tr>
      <w:tr w:rsidR="00333ACF" w:rsidRPr="00333ACF" w14:paraId="01AF7D6D" w14:textId="77777777" w:rsidTr="00B52C75">
        <w:trPr>
          <w:trHeight w:val="473"/>
        </w:trPr>
        <w:tc>
          <w:tcPr>
            <w:tcW w:w="522" w:type="dxa"/>
          </w:tcPr>
          <w:p w14:paraId="6C6D8E56" w14:textId="7D0FD62E" w:rsidR="00333ACF" w:rsidRPr="00F5738A" w:rsidRDefault="00333ACF" w:rsidP="00333ACF">
            <w:pPr>
              <w:pStyle w:val="ListParagraph"/>
              <w:ind w:left="0"/>
              <w:rPr>
                <w:rFonts w:ascii="Arial" w:hAnsi="Arial" w:cs="Arial"/>
              </w:rPr>
            </w:pPr>
            <w:r w:rsidRPr="00F5738A">
              <w:rPr>
                <w:rFonts w:ascii="Arial" w:hAnsi="Arial" w:cs="Arial"/>
              </w:rPr>
              <w:t>6.</w:t>
            </w:r>
          </w:p>
        </w:tc>
        <w:tc>
          <w:tcPr>
            <w:tcW w:w="1564" w:type="dxa"/>
          </w:tcPr>
          <w:p w14:paraId="3F9FA14E" w14:textId="66340F2D" w:rsidR="00333ACF" w:rsidRPr="00F5738A" w:rsidRDefault="009059F2" w:rsidP="00333ACF">
            <w:pPr>
              <w:pStyle w:val="ListParagraph"/>
              <w:ind w:left="0"/>
              <w:rPr>
                <w:rFonts w:ascii="Arial" w:hAnsi="Arial" w:cs="Arial"/>
              </w:rPr>
            </w:pPr>
            <w:r w:rsidRPr="00F5738A">
              <w:rPr>
                <w:rFonts w:ascii="Arial" w:hAnsi="Arial" w:cs="Arial"/>
              </w:rPr>
              <w:t>Full-Time</w:t>
            </w:r>
            <w:r w:rsidR="00333ACF" w:rsidRPr="00F5738A">
              <w:rPr>
                <w:rFonts w:ascii="Arial" w:hAnsi="Arial" w:cs="Arial"/>
              </w:rPr>
              <w:t xml:space="preserve"> Officers</w:t>
            </w:r>
          </w:p>
        </w:tc>
        <w:tc>
          <w:tcPr>
            <w:tcW w:w="7657" w:type="dxa"/>
          </w:tcPr>
          <w:p w14:paraId="69FBF33E" w14:textId="27D6A691" w:rsidR="00333ACF" w:rsidRPr="00333ACF" w:rsidRDefault="00333ACF" w:rsidP="00333ACF">
            <w:pPr>
              <w:pStyle w:val="ListParagraph"/>
              <w:ind w:left="0"/>
              <w:rPr>
                <w:rFonts w:ascii="Arial" w:hAnsi="Arial" w:cs="Arial"/>
              </w:rPr>
            </w:pPr>
            <w:r w:rsidRPr="00333ACF">
              <w:rPr>
                <w:rFonts w:ascii="Arial" w:hAnsi="Arial" w:cs="Arial"/>
              </w:rPr>
              <w:t>Elected representatives who take a year out of their studies to work full-time for the student union, focusing on specific areas such as education, welfare, or activities.</w:t>
            </w:r>
          </w:p>
        </w:tc>
      </w:tr>
      <w:tr w:rsidR="00333ACF" w:rsidRPr="00333ACF" w14:paraId="138E27CE" w14:textId="77777777" w:rsidTr="00B52C75">
        <w:trPr>
          <w:trHeight w:val="481"/>
        </w:trPr>
        <w:tc>
          <w:tcPr>
            <w:tcW w:w="522" w:type="dxa"/>
          </w:tcPr>
          <w:p w14:paraId="5F5E012D" w14:textId="12EE652E" w:rsidR="00333ACF" w:rsidRPr="00F5738A" w:rsidRDefault="00333ACF" w:rsidP="00333ACF">
            <w:pPr>
              <w:pStyle w:val="ListParagraph"/>
              <w:ind w:left="0"/>
              <w:rPr>
                <w:rFonts w:ascii="Arial" w:hAnsi="Arial" w:cs="Arial"/>
              </w:rPr>
            </w:pPr>
            <w:r w:rsidRPr="00F5738A">
              <w:rPr>
                <w:rFonts w:ascii="Arial" w:hAnsi="Arial" w:cs="Arial"/>
              </w:rPr>
              <w:t xml:space="preserve">8. </w:t>
            </w:r>
          </w:p>
        </w:tc>
        <w:tc>
          <w:tcPr>
            <w:tcW w:w="1564" w:type="dxa"/>
          </w:tcPr>
          <w:p w14:paraId="27BA98DA" w14:textId="6BE5864C" w:rsidR="00333ACF" w:rsidRPr="00F5738A" w:rsidRDefault="00333ACF" w:rsidP="00333ACF">
            <w:pPr>
              <w:pStyle w:val="ListParagraph"/>
              <w:ind w:left="0"/>
              <w:rPr>
                <w:rFonts w:ascii="Arial" w:hAnsi="Arial" w:cs="Arial"/>
              </w:rPr>
            </w:pPr>
            <w:r w:rsidRPr="00F5738A">
              <w:rPr>
                <w:rFonts w:ascii="Arial" w:hAnsi="Arial" w:cs="Arial"/>
              </w:rPr>
              <w:t>Module Evaluation</w:t>
            </w:r>
          </w:p>
        </w:tc>
        <w:tc>
          <w:tcPr>
            <w:tcW w:w="7657" w:type="dxa"/>
          </w:tcPr>
          <w:p w14:paraId="3C869EFD" w14:textId="301B3205" w:rsidR="00333ACF" w:rsidRPr="00333ACF" w:rsidRDefault="00333ACF" w:rsidP="00333ACF">
            <w:pPr>
              <w:pStyle w:val="ListParagraph"/>
              <w:ind w:left="0"/>
              <w:rPr>
                <w:rFonts w:ascii="Arial" w:hAnsi="Arial" w:cs="Arial"/>
                <w:b/>
                <w:bCs/>
              </w:rPr>
            </w:pPr>
            <w:r w:rsidRPr="00333ACF">
              <w:rPr>
                <w:rFonts w:ascii="Arial" w:hAnsi="Arial" w:cs="Arial"/>
              </w:rPr>
              <w:t>Feedback collected from students on the quality and effectiveness of individual modules or courses.</w:t>
            </w:r>
          </w:p>
        </w:tc>
      </w:tr>
      <w:tr w:rsidR="00333ACF" w:rsidRPr="00333ACF" w14:paraId="5C11E714" w14:textId="77777777" w:rsidTr="00B52C75">
        <w:trPr>
          <w:trHeight w:val="473"/>
        </w:trPr>
        <w:tc>
          <w:tcPr>
            <w:tcW w:w="522" w:type="dxa"/>
          </w:tcPr>
          <w:p w14:paraId="62FA2554" w14:textId="11F3AE73" w:rsidR="00333ACF" w:rsidRPr="00F5738A" w:rsidRDefault="00333ACF" w:rsidP="00333ACF">
            <w:pPr>
              <w:pStyle w:val="ListParagraph"/>
              <w:ind w:left="0"/>
              <w:rPr>
                <w:rFonts w:ascii="Arial" w:hAnsi="Arial" w:cs="Arial"/>
              </w:rPr>
            </w:pPr>
            <w:r w:rsidRPr="00F5738A">
              <w:rPr>
                <w:rFonts w:ascii="Arial" w:hAnsi="Arial" w:cs="Arial"/>
              </w:rPr>
              <w:t>9.</w:t>
            </w:r>
          </w:p>
        </w:tc>
        <w:tc>
          <w:tcPr>
            <w:tcW w:w="1564" w:type="dxa"/>
          </w:tcPr>
          <w:p w14:paraId="4F99BFC9" w14:textId="1F237706" w:rsidR="00625628" w:rsidRPr="00F5738A" w:rsidRDefault="00333ACF" w:rsidP="00333ACF">
            <w:pPr>
              <w:pStyle w:val="ListParagraph"/>
              <w:ind w:left="0"/>
              <w:rPr>
                <w:rFonts w:ascii="Arial" w:hAnsi="Arial" w:cs="Arial"/>
              </w:rPr>
            </w:pPr>
            <w:r w:rsidRPr="00F5738A">
              <w:rPr>
                <w:rFonts w:ascii="Arial" w:hAnsi="Arial" w:cs="Arial"/>
              </w:rPr>
              <w:t>Feedback Loop</w:t>
            </w:r>
          </w:p>
        </w:tc>
        <w:tc>
          <w:tcPr>
            <w:tcW w:w="7657" w:type="dxa"/>
          </w:tcPr>
          <w:p w14:paraId="585F5377" w14:textId="1E5AA649" w:rsidR="00333ACF" w:rsidRPr="00333ACF" w:rsidRDefault="00333ACF" w:rsidP="00333ACF">
            <w:pPr>
              <w:pStyle w:val="ListParagraph"/>
              <w:ind w:left="0"/>
              <w:rPr>
                <w:rFonts w:ascii="Arial" w:hAnsi="Arial" w:cs="Arial"/>
                <w:b/>
                <w:bCs/>
              </w:rPr>
            </w:pPr>
            <w:r w:rsidRPr="00333ACF">
              <w:rPr>
                <w:rFonts w:ascii="Arial" w:hAnsi="Arial" w:cs="Arial"/>
              </w:rPr>
              <w:t xml:space="preserve">The process of gathering feedback, </w:t>
            </w:r>
            <w:proofErr w:type="gramStart"/>
            <w:r w:rsidRPr="00333ACF">
              <w:rPr>
                <w:rFonts w:ascii="Arial" w:hAnsi="Arial" w:cs="Arial"/>
              </w:rPr>
              <w:t>taking action</w:t>
            </w:r>
            <w:proofErr w:type="gramEnd"/>
            <w:r w:rsidRPr="00333ACF">
              <w:rPr>
                <w:rFonts w:ascii="Arial" w:hAnsi="Arial" w:cs="Arial"/>
              </w:rPr>
              <w:t xml:space="preserve"> based on that feedback, and communicating outcomes or changes back to the stakeholders involved.</w:t>
            </w:r>
          </w:p>
        </w:tc>
      </w:tr>
      <w:tr w:rsidR="00625628" w:rsidRPr="00333ACF" w14:paraId="5710FAAE" w14:textId="77777777" w:rsidTr="00B52C75">
        <w:trPr>
          <w:trHeight w:val="473"/>
        </w:trPr>
        <w:tc>
          <w:tcPr>
            <w:tcW w:w="522" w:type="dxa"/>
          </w:tcPr>
          <w:p w14:paraId="6A9EFF4E" w14:textId="0B8BE09E" w:rsidR="00625628" w:rsidRPr="00F5738A" w:rsidRDefault="00625628" w:rsidP="00333ACF">
            <w:pPr>
              <w:pStyle w:val="ListParagraph"/>
              <w:ind w:left="0"/>
              <w:rPr>
                <w:rFonts w:ascii="Arial" w:hAnsi="Arial" w:cs="Arial"/>
              </w:rPr>
            </w:pPr>
            <w:r>
              <w:rPr>
                <w:rFonts w:ascii="Arial" w:hAnsi="Arial" w:cs="Arial"/>
              </w:rPr>
              <w:t>10.</w:t>
            </w:r>
          </w:p>
        </w:tc>
        <w:tc>
          <w:tcPr>
            <w:tcW w:w="1564" w:type="dxa"/>
          </w:tcPr>
          <w:p w14:paraId="70B537D0" w14:textId="0C332ED4" w:rsidR="00625628" w:rsidRPr="00F5738A" w:rsidRDefault="00625628" w:rsidP="00333ACF">
            <w:pPr>
              <w:pStyle w:val="ListParagraph"/>
              <w:ind w:left="0"/>
              <w:rPr>
                <w:rFonts w:ascii="Arial" w:hAnsi="Arial" w:cs="Arial"/>
              </w:rPr>
            </w:pPr>
            <w:r>
              <w:rPr>
                <w:rFonts w:ascii="Arial" w:hAnsi="Arial" w:cs="Arial"/>
              </w:rPr>
              <w:t xml:space="preserve">BUCS Fixture </w:t>
            </w:r>
          </w:p>
        </w:tc>
        <w:tc>
          <w:tcPr>
            <w:tcW w:w="7657" w:type="dxa"/>
          </w:tcPr>
          <w:p w14:paraId="732B16A7" w14:textId="0E5559BE" w:rsidR="00625628" w:rsidRPr="00333ACF" w:rsidRDefault="00625628" w:rsidP="00333ACF">
            <w:pPr>
              <w:pStyle w:val="ListParagraph"/>
              <w:ind w:left="0"/>
              <w:rPr>
                <w:rFonts w:ascii="Arial" w:hAnsi="Arial" w:cs="Arial"/>
              </w:rPr>
            </w:pPr>
            <w:r>
              <w:rPr>
                <w:rFonts w:ascii="Arial" w:hAnsi="Arial" w:cs="Arial"/>
              </w:rPr>
              <w:t>British universities and college sports fixture</w:t>
            </w:r>
            <w:r w:rsidR="00686FB1">
              <w:rPr>
                <w:rFonts w:ascii="Arial" w:hAnsi="Arial" w:cs="Arial"/>
              </w:rPr>
              <w:t xml:space="preserve">s </w:t>
            </w:r>
          </w:p>
        </w:tc>
      </w:tr>
      <w:tr w:rsidR="00625628" w:rsidRPr="00333ACF" w14:paraId="4C1C4E7E" w14:textId="77777777" w:rsidTr="00B52C75">
        <w:trPr>
          <w:trHeight w:val="473"/>
        </w:trPr>
        <w:tc>
          <w:tcPr>
            <w:tcW w:w="522" w:type="dxa"/>
          </w:tcPr>
          <w:p w14:paraId="1C520D59" w14:textId="2A37D83D" w:rsidR="00625628" w:rsidRPr="00F5738A" w:rsidRDefault="00B82F17" w:rsidP="00333ACF">
            <w:pPr>
              <w:pStyle w:val="ListParagraph"/>
              <w:ind w:left="0"/>
              <w:rPr>
                <w:rFonts w:ascii="Arial" w:hAnsi="Arial" w:cs="Arial"/>
              </w:rPr>
            </w:pPr>
            <w:r>
              <w:rPr>
                <w:rFonts w:ascii="Arial" w:hAnsi="Arial" w:cs="Arial"/>
              </w:rPr>
              <w:t>11.</w:t>
            </w:r>
          </w:p>
        </w:tc>
        <w:tc>
          <w:tcPr>
            <w:tcW w:w="1564" w:type="dxa"/>
          </w:tcPr>
          <w:p w14:paraId="12D6DE29" w14:textId="2667EFAA" w:rsidR="00625628" w:rsidRPr="00F5738A" w:rsidRDefault="00B82F17" w:rsidP="00333ACF">
            <w:pPr>
              <w:pStyle w:val="ListParagraph"/>
              <w:ind w:left="0"/>
              <w:rPr>
                <w:rFonts w:ascii="Arial" w:hAnsi="Arial" w:cs="Arial"/>
              </w:rPr>
            </w:pPr>
            <w:r>
              <w:rPr>
                <w:rFonts w:ascii="Arial" w:hAnsi="Arial" w:cs="Arial"/>
              </w:rPr>
              <w:t>ERASMUS</w:t>
            </w:r>
          </w:p>
        </w:tc>
        <w:tc>
          <w:tcPr>
            <w:tcW w:w="7657" w:type="dxa"/>
          </w:tcPr>
          <w:p w14:paraId="284F8FA8" w14:textId="77777777" w:rsidR="00625628" w:rsidRDefault="00B82F17" w:rsidP="00333ACF">
            <w:pPr>
              <w:pStyle w:val="ListParagraph"/>
              <w:ind w:left="0"/>
              <w:rPr>
                <w:rFonts w:ascii="Arial" w:hAnsi="Arial" w:cs="Arial"/>
              </w:rPr>
            </w:pPr>
            <w:r>
              <w:rPr>
                <w:rFonts w:ascii="Arial" w:hAnsi="Arial" w:cs="Arial"/>
              </w:rPr>
              <w:t xml:space="preserve">European </w:t>
            </w:r>
            <w:r w:rsidR="005F6C02">
              <w:rPr>
                <w:rFonts w:ascii="Arial" w:hAnsi="Arial" w:cs="Arial"/>
              </w:rPr>
              <w:t xml:space="preserve">Community Action Scheme for the mobility of university students </w:t>
            </w:r>
          </w:p>
          <w:p w14:paraId="581581AA" w14:textId="01F074EE" w:rsidR="005F6C02" w:rsidRPr="00333ACF" w:rsidRDefault="005F6C02" w:rsidP="005F6C02">
            <w:pPr>
              <w:pStyle w:val="ListParagraph"/>
              <w:numPr>
                <w:ilvl w:val="0"/>
                <w:numId w:val="4"/>
              </w:numPr>
              <w:rPr>
                <w:rFonts w:ascii="Arial" w:hAnsi="Arial" w:cs="Arial"/>
              </w:rPr>
            </w:pPr>
            <w:r>
              <w:rPr>
                <w:rFonts w:ascii="Arial" w:hAnsi="Arial" w:cs="Arial"/>
              </w:rPr>
              <w:t xml:space="preserve">Student exchange programme </w:t>
            </w:r>
          </w:p>
        </w:tc>
      </w:tr>
      <w:tr w:rsidR="00625628" w:rsidRPr="00333ACF" w14:paraId="273536D7" w14:textId="77777777" w:rsidTr="00B52C75">
        <w:trPr>
          <w:trHeight w:val="1067"/>
        </w:trPr>
        <w:tc>
          <w:tcPr>
            <w:tcW w:w="522" w:type="dxa"/>
          </w:tcPr>
          <w:p w14:paraId="74FC1BA6" w14:textId="1C55B474" w:rsidR="00625628" w:rsidRPr="00F5738A" w:rsidRDefault="005F6C02" w:rsidP="00333ACF">
            <w:pPr>
              <w:pStyle w:val="ListParagraph"/>
              <w:ind w:left="0"/>
              <w:rPr>
                <w:rFonts w:ascii="Arial" w:hAnsi="Arial" w:cs="Arial"/>
              </w:rPr>
            </w:pPr>
            <w:r>
              <w:rPr>
                <w:rFonts w:ascii="Arial" w:hAnsi="Arial" w:cs="Arial"/>
              </w:rPr>
              <w:t>12.</w:t>
            </w:r>
          </w:p>
        </w:tc>
        <w:tc>
          <w:tcPr>
            <w:tcW w:w="1564" w:type="dxa"/>
          </w:tcPr>
          <w:p w14:paraId="06BDB462" w14:textId="59BCCEA7" w:rsidR="00625628" w:rsidRPr="005F6C02" w:rsidRDefault="00075260" w:rsidP="00333ACF">
            <w:pPr>
              <w:pStyle w:val="ListParagraph"/>
              <w:ind w:left="0"/>
              <w:rPr>
                <w:rFonts w:ascii="Arial" w:hAnsi="Arial" w:cs="Arial"/>
              </w:rPr>
            </w:pPr>
            <w:r>
              <w:rPr>
                <w:rFonts w:ascii="Arial" w:eastAsia="Times New Roman" w:hAnsi="Arial" w:cs="Arial"/>
                <w:kern w:val="0"/>
                <w:lang w:eastAsia="en-GB"/>
                <w14:ligatures w14:val="none"/>
              </w:rPr>
              <w:t>Society Forum</w:t>
            </w:r>
          </w:p>
        </w:tc>
        <w:tc>
          <w:tcPr>
            <w:tcW w:w="7657" w:type="dxa"/>
          </w:tcPr>
          <w:p w14:paraId="36BDB77E" w14:textId="6E992E6A" w:rsidR="00686FB1" w:rsidRPr="00686FB1" w:rsidRDefault="00B52C75" w:rsidP="005F6C02">
            <w:pPr>
              <w:shd w:val="clear" w:color="auto" w:fill="FFFFFF"/>
              <w:spacing w:before="480" w:after="205"/>
              <w:textAlignment w:val="baseline"/>
              <w:outlineLvl w:val="2"/>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Societies Forum are a </w:t>
            </w:r>
            <w:r>
              <w:rPr>
                <w:rStyle w:val="normaltextrun"/>
                <w:rFonts w:ascii="Calibri" w:hAnsi="Calibri" w:cs="Calibri"/>
                <w:color w:val="000000"/>
                <w:shd w:val="clear" w:color="auto" w:fill="FFFFFF"/>
              </w:rPr>
              <w:t>body</w:t>
            </w:r>
            <w:r>
              <w:rPr>
                <w:rStyle w:val="normaltextrun"/>
                <w:rFonts w:ascii="Calibri" w:hAnsi="Calibri" w:cs="Calibri"/>
                <w:color w:val="000000"/>
                <w:shd w:val="clear" w:color="auto" w:fill="FFFFFF"/>
              </w:rPr>
              <w:t xml:space="preserve"> of 12 elected students who make decisions around: applications to be Warwick SU-affiliated societies, society constitution change ratifications, emergency support fund bids, exemptions from Societies Federation Fees and the 30-member rule and the Societies Awards.</w:t>
            </w:r>
          </w:p>
        </w:tc>
      </w:tr>
      <w:tr w:rsidR="00686FB1" w:rsidRPr="00333ACF" w14:paraId="7DC9365C" w14:textId="77777777" w:rsidTr="00B52C75">
        <w:trPr>
          <w:trHeight w:val="1067"/>
        </w:trPr>
        <w:tc>
          <w:tcPr>
            <w:tcW w:w="522" w:type="dxa"/>
          </w:tcPr>
          <w:p w14:paraId="51E23C60" w14:textId="0D0AA472" w:rsidR="00686FB1" w:rsidRDefault="00686FB1" w:rsidP="00333ACF">
            <w:pPr>
              <w:pStyle w:val="ListParagraph"/>
              <w:ind w:left="0"/>
              <w:rPr>
                <w:rFonts w:ascii="Arial" w:hAnsi="Arial" w:cs="Arial"/>
              </w:rPr>
            </w:pPr>
            <w:r>
              <w:rPr>
                <w:rFonts w:ascii="Arial" w:hAnsi="Arial" w:cs="Arial"/>
              </w:rPr>
              <w:t>13.</w:t>
            </w:r>
          </w:p>
        </w:tc>
        <w:tc>
          <w:tcPr>
            <w:tcW w:w="1564" w:type="dxa"/>
          </w:tcPr>
          <w:p w14:paraId="6F32FD3F" w14:textId="28E3383D" w:rsidR="00686FB1" w:rsidRDefault="00686FB1" w:rsidP="00333ACF">
            <w:pPr>
              <w:pStyle w:val="ListParagraph"/>
              <w:ind w:left="0"/>
              <w:rPr>
                <w:rFonts w:ascii="Arial" w:eastAsia="Times New Roman" w:hAnsi="Arial" w:cs="Arial"/>
                <w:kern w:val="0"/>
                <w:lang w:eastAsia="en-GB"/>
                <w14:ligatures w14:val="none"/>
              </w:rPr>
            </w:pPr>
            <w:r>
              <w:rPr>
                <w:rFonts w:ascii="Arial" w:eastAsia="Times New Roman" w:hAnsi="Arial" w:cs="Arial"/>
                <w:kern w:val="0"/>
                <w:lang w:eastAsia="en-GB"/>
                <w14:ligatures w14:val="none"/>
              </w:rPr>
              <w:t>Soc</w:t>
            </w:r>
          </w:p>
        </w:tc>
        <w:tc>
          <w:tcPr>
            <w:tcW w:w="7657" w:type="dxa"/>
          </w:tcPr>
          <w:p w14:paraId="122A59F1" w14:textId="20D0DB9C" w:rsidR="00686FB1" w:rsidRDefault="00686FB1" w:rsidP="005F6C02">
            <w:pPr>
              <w:shd w:val="clear" w:color="auto" w:fill="FFFFFF"/>
              <w:spacing w:before="480" w:after="205"/>
              <w:textAlignment w:val="baseline"/>
              <w:outlineLvl w:val="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Stands for Society which is a group of the student population fronted by an executive committee and united around a shared appreciation from a favourite </w:t>
            </w:r>
            <w:proofErr w:type="gramStart"/>
            <w:r>
              <w:rPr>
                <w:rStyle w:val="normaltextrun"/>
                <w:rFonts w:ascii="Calibri" w:hAnsi="Calibri" w:cs="Calibri"/>
                <w:color w:val="000000"/>
                <w:shd w:val="clear" w:color="auto" w:fill="FFFFFF"/>
              </w:rPr>
              <w:t>hobby ,subject</w:t>
            </w:r>
            <w:proofErr w:type="gramEnd"/>
            <w:r>
              <w:rPr>
                <w:rStyle w:val="normaltextrun"/>
                <w:rFonts w:ascii="Calibri" w:hAnsi="Calibri" w:cs="Calibri"/>
                <w:color w:val="000000"/>
                <w:shd w:val="clear" w:color="auto" w:fill="FFFFFF"/>
              </w:rPr>
              <w:t xml:space="preserve"> or pop artist etc.</w:t>
            </w:r>
          </w:p>
        </w:tc>
      </w:tr>
      <w:tr w:rsidR="00B45235" w:rsidRPr="00333ACF" w14:paraId="4499E066" w14:textId="77777777" w:rsidTr="00B52C75">
        <w:trPr>
          <w:trHeight w:val="1067"/>
        </w:trPr>
        <w:tc>
          <w:tcPr>
            <w:tcW w:w="522" w:type="dxa"/>
          </w:tcPr>
          <w:p w14:paraId="58188FC9" w14:textId="65134D89" w:rsidR="00B45235" w:rsidRDefault="00B45235" w:rsidP="00333ACF">
            <w:pPr>
              <w:pStyle w:val="ListParagraph"/>
              <w:ind w:left="0"/>
              <w:rPr>
                <w:rFonts w:ascii="Arial" w:hAnsi="Arial" w:cs="Arial"/>
              </w:rPr>
            </w:pPr>
            <w:r>
              <w:rPr>
                <w:rFonts w:ascii="Arial" w:hAnsi="Arial" w:cs="Arial"/>
              </w:rPr>
              <w:t>14.</w:t>
            </w:r>
          </w:p>
        </w:tc>
        <w:tc>
          <w:tcPr>
            <w:tcW w:w="1564" w:type="dxa"/>
          </w:tcPr>
          <w:p w14:paraId="4150FF31" w14:textId="1360AD93" w:rsidR="00B45235" w:rsidRDefault="00B45235" w:rsidP="00333ACF">
            <w:pPr>
              <w:pStyle w:val="ListParagraph"/>
              <w:ind w:left="0"/>
              <w:rPr>
                <w:rFonts w:ascii="Arial" w:eastAsia="Times New Roman" w:hAnsi="Arial" w:cs="Arial"/>
                <w:kern w:val="0"/>
                <w:lang w:eastAsia="en-GB"/>
                <w14:ligatures w14:val="none"/>
              </w:rPr>
            </w:pPr>
            <w:r>
              <w:rPr>
                <w:rFonts w:ascii="Arial" w:eastAsia="Times New Roman" w:hAnsi="Arial" w:cs="Arial"/>
                <w:kern w:val="0"/>
                <w:lang w:eastAsia="en-GB"/>
                <w14:ligatures w14:val="none"/>
              </w:rPr>
              <w:t>PTO (Part - time officer)</w:t>
            </w:r>
          </w:p>
        </w:tc>
        <w:tc>
          <w:tcPr>
            <w:tcW w:w="7657" w:type="dxa"/>
          </w:tcPr>
          <w:p w14:paraId="5B5AC73A" w14:textId="5823196C" w:rsidR="00B45235" w:rsidRDefault="00B45235" w:rsidP="005F6C02">
            <w:pPr>
              <w:shd w:val="clear" w:color="auto" w:fill="FFFFFF"/>
              <w:spacing w:before="480" w:after="205"/>
              <w:textAlignment w:val="baseline"/>
              <w:outlineLvl w:val="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Elected student representatives that serve as ambassadors for the student population around issues such as wider </w:t>
            </w:r>
            <w:proofErr w:type="gramStart"/>
            <w:r>
              <w:rPr>
                <w:rStyle w:val="normaltextrun"/>
                <w:rFonts w:ascii="Calibri" w:hAnsi="Calibri" w:cs="Calibri"/>
                <w:color w:val="000000"/>
                <w:shd w:val="clear" w:color="auto" w:fill="FFFFFF"/>
              </w:rPr>
              <w:t>participation ,</w:t>
            </w:r>
            <w:proofErr w:type="gramEnd"/>
            <w:r>
              <w:rPr>
                <w:rStyle w:val="normaltextrun"/>
                <w:rFonts w:ascii="Calibri" w:hAnsi="Calibri" w:cs="Calibri"/>
                <w:color w:val="000000"/>
                <w:shd w:val="clear" w:color="auto" w:fill="FFFFFF"/>
              </w:rPr>
              <w:t xml:space="preserve"> disability , LGBTQUIA+ et-c. Such officers partake in these unpaid duties alongside their academic studies as opposed to taking a year out like the Full-time officers.</w:t>
            </w:r>
          </w:p>
        </w:tc>
      </w:tr>
      <w:tr w:rsidR="00B45235" w:rsidRPr="00333ACF" w14:paraId="3291E168" w14:textId="77777777" w:rsidTr="00B52C75">
        <w:trPr>
          <w:trHeight w:val="1067"/>
        </w:trPr>
        <w:tc>
          <w:tcPr>
            <w:tcW w:w="522" w:type="dxa"/>
          </w:tcPr>
          <w:p w14:paraId="66CCE532" w14:textId="716FC468" w:rsidR="00B45235" w:rsidRDefault="00B45235" w:rsidP="00333ACF">
            <w:pPr>
              <w:pStyle w:val="ListParagraph"/>
              <w:ind w:left="0"/>
              <w:rPr>
                <w:rFonts w:ascii="Arial" w:hAnsi="Arial" w:cs="Arial"/>
              </w:rPr>
            </w:pPr>
            <w:r>
              <w:rPr>
                <w:rFonts w:ascii="Arial" w:hAnsi="Arial" w:cs="Arial"/>
              </w:rPr>
              <w:t xml:space="preserve">15. </w:t>
            </w:r>
          </w:p>
        </w:tc>
        <w:tc>
          <w:tcPr>
            <w:tcW w:w="1564" w:type="dxa"/>
          </w:tcPr>
          <w:p w14:paraId="5D819F1B" w14:textId="0DDA38DE" w:rsidR="00B45235" w:rsidRDefault="00B45235" w:rsidP="00333ACF">
            <w:pPr>
              <w:pStyle w:val="ListParagraph"/>
              <w:ind w:left="0"/>
              <w:rPr>
                <w:rFonts w:ascii="Arial" w:eastAsia="Times New Roman" w:hAnsi="Arial" w:cs="Arial"/>
                <w:kern w:val="0"/>
                <w:lang w:eastAsia="en-GB"/>
                <w14:ligatures w14:val="none"/>
              </w:rPr>
            </w:pPr>
            <w:r>
              <w:rPr>
                <w:rFonts w:ascii="Arial" w:eastAsia="Times New Roman" w:hAnsi="Arial" w:cs="Arial"/>
                <w:kern w:val="0"/>
                <w:lang w:eastAsia="en-GB"/>
                <w14:ligatures w14:val="none"/>
              </w:rPr>
              <w:t>Motion</w:t>
            </w:r>
          </w:p>
        </w:tc>
        <w:tc>
          <w:tcPr>
            <w:tcW w:w="7657" w:type="dxa"/>
          </w:tcPr>
          <w:p w14:paraId="50C1B6E2" w14:textId="4893530F" w:rsidR="00B45235" w:rsidRDefault="00B45235" w:rsidP="005F6C02">
            <w:pPr>
              <w:shd w:val="clear" w:color="auto" w:fill="FFFFFF"/>
              <w:spacing w:before="480" w:after="205"/>
              <w:textAlignment w:val="baseline"/>
              <w:outlineLvl w:val="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proposition to be debated by student representatives and voted on by the student population to stimulate change on campus </w:t>
            </w:r>
          </w:p>
        </w:tc>
      </w:tr>
    </w:tbl>
    <w:p w14:paraId="53BCD42C" w14:textId="60CAC9F5" w:rsidR="00333ACF" w:rsidRDefault="00333ACF" w:rsidP="00333ACF">
      <w:pPr>
        <w:rPr>
          <w:rFonts w:ascii="Arial" w:hAnsi="Arial" w:cs="Arial"/>
          <w:b/>
          <w:bCs/>
        </w:rPr>
      </w:pPr>
    </w:p>
    <w:p w14:paraId="42D46355" w14:textId="1D984917" w:rsidR="00333ACF" w:rsidRPr="00333ACF" w:rsidRDefault="008A2A6F" w:rsidP="00333ACF">
      <w:pPr>
        <w:rPr>
          <w:rFonts w:ascii="Arial" w:hAnsi="Arial" w:cs="Arial"/>
          <w:b/>
          <w:bCs/>
        </w:rPr>
      </w:pPr>
      <w:r>
        <w:rPr>
          <w:rFonts w:ascii="Arial" w:hAnsi="Arial" w:cs="Arial"/>
          <w:b/>
          <w:bCs/>
        </w:rPr>
        <w:lastRenderedPageBreak/>
        <w:t xml:space="preserve">2. </w:t>
      </w:r>
      <w:r w:rsidR="00333ACF">
        <w:rPr>
          <w:rFonts w:ascii="Arial" w:hAnsi="Arial" w:cs="Arial"/>
          <w:b/>
          <w:bCs/>
        </w:rPr>
        <w:t xml:space="preserve">University-Wide </w:t>
      </w:r>
    </w:p>
    <w:tbl>
      <w:tblPr>
        <w:tblStyle w:val="TableGrid"/>
        <w:tblW w:w="9781" w:type="dxa"/>
        <w:tblInd w:w="-5" w:type="dxa"/>
        <w:tblLook w:val="04A0" w:firstRow="1" w:lastRow="0" w:firstColumn="1" w:lastColumn="0" w:noHBand="0" w:noVBand="1"/>
      </w:tblPr>
      <w:tblGrid>
        <w:gridCol w:w="409"/>
        <w:gridCol w:w="2127"/>
        <w:gridCol w:w="7245"/>
      </w:tblGrid>
      <w:tr w:rsidR="00A6257C" w:rsidRPr="006F147B" w14:paraId="151B93FF" w14:textId="77777777" w:rsidTr="00A6257C">
        <w:tc>
          <w:tcPr>
            <w:tcW w:w="409" w:type="dxa"/>
          </w:tcPr>
          <w:p w14:paraId="3991D2FB" w14:textId="46956E92" w:rsidR="00A6257C" w:rsidRPr="00F5738A" w:rsidRDefault="00A6257C" w:rsidP="006F147B">
            <w:pPr>
              <w:pStyle w:val="ListParagraph"/>
              <w:ind w:left="0"/>
              <w:rPr>
                <w:rFonts w:ascii="Arial" w:hAnsi="Arial" w:cs="Arial"/>
              </w:rPr>
            </w:pPr>
            <w:r w:rsidRPr="00F5738A">
              <w:rPr>
                <w:rFonts w:ascii="Arial" w:hAnsi="Arial" w:cs="Arial"/>
              </w:rPr>
              <w:t>1</w:t>
            </w:r>
          </w:p>
        </w:tc>
        <w:tc>
          <w:tcPr>
            <w:tcW w:w="2127" w:type="dxa"/>
          </w:tcPr>
          <w:p w14:paraId="1CBAC97E" w14:textId="562737BB" w:rsidR="00A6257C" w:rsidRPr="00F5738A" w:rsidRDefault="00A6257C" w:rsidP="006F147B">
            <w:pPr>
              <w:pStyle w:val="ListParagraph"/>
              <w:ind w:left="0"/>
              <w:rPr>
                <w:rFonts w:ascii="Arial" w:hAnsi="Arial" w:cs="Arial"/>
              </w:rPr>
            </w:pPr>
            <w:r w:rsidRPr="00F5738A">
              <w:rPr>
                <w:rFonts w:ascii="Arial" w:hAnsi="Arial" w:cs="Arial"/>
              </w:rPr>
              <w:t>WBS</w:t>
            </w:r>
          </w:p>
        </w:tc>
        <w:tc>
          <w:tcPr>
            <w:tcW w:w="7245" w:type="dxa"/>
          </w:tcPr>
          <w:p w14:paraId="44D0B0CD" w14:textId="68794246" w:rsidR="00A6257C" w:rsidRPr="006F147B" w:rsidRDefault="00A6257C" w:rsidP="006F147B">
            <w:pPr>
              <w:pStyle w:val="ListParagraph"/>
              <w:ind w:left="0"/>
              <w:rPr>
                <w:rFonts w:ascii="Arial" w:hAnsi="Arial" w:cs="Arial"/>
                <w:b/>
                <w:bCs/>
              </w:rPr>
            </w:pPr>
            <w:r w:rsidRPr="006F147B">
              <w:rPr>
                <w:rFonts w:ascii="Arial" w:hAnsi="Arial" w:cs="Arial"/>
              </w:rPr>
              <w:t>Warwick Business School</w:t>
            </w:r>
            <w:r w:rsidRPr="006F147B">
              <w:rPr>
                <w:rFonts w:ascii="Arial" w:hAnsi="Arial" w:cs="Arial"/>
                <w:b/>
                <w:bCs/>
              </w:rPr>
              <w:t xml:space="preserve"> </w:t>
            </w:r>
          </w:p>
        </w:tc>
      </w:tr>
      <w:tr w:rsidR="00A6257C" w:rsidRPr="006F147B" w14:paraId="6FCF3703" w14:textId="77777777" w:rsidTr="00A6257C">
        <w:tc>
          <w:tcPr>
            <w:tcW w:w="409" w:type="dxa"/>
          </w:tcPr>
          <w:p w14:paraId="02FC7BB6" w14:textId="6DBFAE7A" w:rsidR="00A6257C" w:rsidRPr="00F5738A" w:rsidRDefault="00A6257C" w:rsidP="006F147B">
            <w:pPr>
              <w:pStyle w:val="ListParagraph"/>
              <w:ind w:left="0"/>
              <w:rPr>
                <w:rFonts w:ascii="Arial" w:hAnsi="Arial" w:cs="Arial"/>
              </w:rPr>
            </w:pPr>
            <w:r w:rsidRPr="00F5738A">
              <w:rPr>
                <w:rFonts w:ascii="Arial" w:hAnsi="Arial" w:cs="Arial"/>
              </w:rPr>
              <w:t>2</w:t>
            </w:r>
          </w:p>
        </w:tc>
        <w:tc>
          <w:tcPr>
            <w:tcW w:w="2127" w:type="dxa"/>
          </w:tcPr>
          <w:p w14:paraId="5E096A36" w14:textId="2A57BD0E" w:rsidR="00A6257C" w:rsidRPr="00F5738A" w:rsidRDefault="00A6257C" w:rsidP="006F147B">
            <w:pPr>
              <w:pStyle w:val="ListParagraph"/>
              <w:ind w:left="0"/>
              <w:rPr>
                <w:rFonts w:ascii="Arial" w:hAnsi="Arial" w:cs="Arial"/>
              </w:rPr>
            </w:pPr>
            <w:r w:rsidRPr="00F5738A">
              <w:rPr>
                <w:rFonts w:ascii="Arial" w:hAnsi="Arial" w:cs="Arial"/>
              </w:rPr>
              <w:t>WMG</w:t>
            </w:r>
          </w:p>
        </w:tc>
        <w:tc>
          <w:tcPr>
            <w:tcW w:w="7245" w:type="dxa"/>
          </w:tcPr>
          <w:p w14:paraId="2A3C8BE2" w14:textId="766A1A76" w:rsidR="00A6257C" w:rsidRPr="006F147B" w:rsidRDefault="00A6257C" w:rsidP="006F147B">
            <w:pPr>
              <w:pStyle w:val="ListParagraph"/>
              <w:ind w:left="0"/>
              <w:rPr>
                <w:rFonts w:ascii="Arial" w:hAnsi="Arial" w:cs="Arial"/>
              </w:rPr>
            </w:pPr>
            <w:r w:rsidRPr="006F147B">
              <w:rPr>
                <w:rFonts w:ascii="Arial" w:hAnsi="Arial" w:cs="Arial"/>
              </w:rPr>
              <w:t xml:space="preserve">Warwick Manufacturing Group </w:t>
            </w:r>
          </w:p>
        </w:tc>
      </w:tr>
      <w:tr w:rsidR="00A6257C" w:rsidRPr="006F147B" w14:paraId="2AFDE0C7" w14:textId="77777777" w:rsidTr="00A6257C">
        <w:tc>
          <w:tcPr>
            <w:tcW w:w="409" w:type="dxa"/>
          </w:tcPr>
          <w:p w14:paraId="69D615F9" w14:textId="0713053D" w:rsidR="00A6257C" w:rsidRPr="00F5738A" w:rsidRDefault="00A6257C" w:rsidP="006F147B">
            <w:pPr>
              <w:pStyle w:val="ListParagraph"/>
              <w:ind w:left="0"/>
              <w:rPr>
                <w:rFonts w:ascii="Arial" w:hAnsi="Arial" w:cs="Arial"/>
              </w:rPr>
            </w:pPr>
            <w:r w:rsidRPr="00F5738A">
              <w:rPr>
                <w:rFonts w:ascii="Arial" w:hAnsi="Arial" w:cs="Arial"/>
              </w:rPr>
              <w:t>3</w:t>
            </w:r>
          </w:p>
        </w:tc>
        <w:tc>
          <w:tcPr>
            <w:tcW w:w="2127" w:type="dxa"/>
          </w:tcPr>
          <w:p w14:paraId="1F1F76B8" w14:textId="2B229C62" w:rsidR="00A6257C" w:rsidRPr="00F5738A" w:rsidRDefault="00A6257C" w:rsidP="006F147B">
            <w:pPr>
              <w:pStyle w:val="ListParagraph"/>
              <w:ind w:left="0"/>
              <w:rPr>
                <w:rFonts w:ascii="Arial" w:hAnsi="Arial" w:cs="Arial"/>
              </w:rPr>
            </w:pPr>
            <w:r w:rsidRPr="00F5738A">
              <w:rPr>
                <w:rFonts w:ascii="Arial" w:hAnsi="Arial" w:cs="Arial"/>
              </w:rPr>
              <w:t>WMS</w:t>
            </w:r>
          </w:p>
        </w:tc>
        <w:tc>
          <w:tcPr>
            <w:tcW w:w="7245" w:type="dxa"/>
          </w:tcPr>
          <w:p w14:paraId="151A3F5F" w14:textId="724BFEC2" w:rsidR="00A6257C" w:rsidRPr="006F147B" w:rsidRDefault="00A6257C" w:rsidP="006F147B">
            <w:pPr>
              <w:pStyle w:val="ListParagraph"/>
              <w:ind w:left="0"/>
              <w:rPr>
                <w:rFonts w:ascii="Arial" w:hAnsi="Arial" w:cs="Arial"/>
              </w:rPr>
            </w:pPr>
            <w:r>
              <w:rPr>
                <w:rFonts w:ascii="Arial" w:hAnsi="Arial" w:cs="Arial"/>
              </w:rPr>
              <w:t>Warwick Medical School</w:t>
            </w:r>
          </w:p>
        </w:tc>
      </w:tr>
      <w:tr w:rsidR="00A6257C" w:rsidRPr="006F147B" w14:paraId="0017C676" w14:textId="77777777" w:rsidTr="00A6257C">
        <w:tc>
          <w:tcPr>
            <w:tcW w:w="409" w:type="dxa"/>
          </w:tcPr>
          <w:p w14:paraId="40B4ADD1" w14:textId="7FBC9E98" w:rsidR="00A6257C" w:rsidRPr="00F5738A" w:rsidRDefault="00A6257C" w:rsidP="006F147B">
            <w:pPr>
              <w:pStyle w:val="ListParagraph"/>
              <w:ind w:left="0"/>
              <w:rPr>
                <w:rFonts w:ascii="Arial" w:hAnsi="Arial" w:cs="Arial"/>
              </w:rPr>
            </w:pPr>
            <w:r w:rsidRPr="00F5738A">
              <w:rPr>
                <w:rFonts w:ascii="Arial" w:hAnsi="Arial" w:cs="Arial"/>
              </w:rPr>
              <w:t>4</w:t>
            </w:r>
          </w:p>
        </w:tc>
        <w:tc>
          <w:tcPr>
            <w:tcW w:w="2127" w:type="dxa"/>
          </w:tcPr>
          <w:p w14:paraId="7B7E6D17" w14:textId="5515CF0B" w:rsidR="00A6257C" w:rsidRPr="00F5738A" w:rsidRDefault="00A6257C" w:rsidP="006F147B">
            <w:pPr>
              <w:pStyle w:val="ListParagraph"/>
              <w:ind w:left="0"/>
              <w:rPr>
                <w:rFonts w:ascii="Arial" w:hAnsi="Arial" w:cs="Arial"/>
              </w:rPr>
            </w:pPr>
            <w:r w:rsidRPr="00F5738A">
              <w:rPr>
                <w:rFonts w:ascii="Arial" w:hAnsi="Arial" w:cs="Arial"/>
              </w:rPr>
              <w:t>Senate</w:t>
            </w:r>
          </w:p>
        </w:tc>
        <w:tc>
          <w:tcPr>
            <w:tcW w:w="7245" w:type="dxa"/>
          </w:tcPr>
          <w:p w14:paraId="3C2C0710" w14:textId="5F860831" w:rsidR="00A6257C" w:rsidRPr="006F147B" w:rsidRDefault="00A6257C" w:rsidP="006F147B">
            <w:pPr>
              <w:pStyle w:val="ListParagraph"/>
              <w:ind w:left="0"/>
              <w:rPr>
                <w:rFonts w:ascii="Arial" w:hAnsi="Arial" w:cs="Arial"/>
                <w:b/>
                <w:bCs/>
              </w:rPr>
            </w:pPr>
            <w:r w:rsidRPr="006F147B">
              <w:rPr>
                <w:rFonts w:ascii="Arial" w:hAnsi="Arial" w:cs="Arial"/>
              </w:rPr>
              <w:t>The principal academic authority within the university responsible for regulating and superintending the academic work of the university.</w:t>
            </w:r>
          </w:p>
        </w:tc>
      </w:tr>
      <w:tr w:rsidR="00A6257C" w:rsidRPr="006F147B" w14:paraId="0FEA2B26" w14:textId="77777777" w:rsidTr="00A6257C">
        <w:tc>
          <w:tcPr>
            <w:tcW w:w="409" w:type="dxa"/>
          </w:tcPr>
          <w:p w14:paraId="4AF93E39" w14:textId="021D1838" w:rsidR="00A6257C" w:rsidRPr="00F5738A" w:rsidRDefault="00A6257C" w:rsidP="006F147B">
            <w:pPr>
              <w:pStyle w:val="ListParagraph"/>
              <w:ind w:left="0"/>
              <w:rPr>
                <w:rFonts w:ascii="Arial" w:hAnsi="Arial" w:cs="Arial"/>
              </w:rPr>
            </w:pPr>
            <w:r w:rsidRPr="00F5738A">
              <w:rPr>
                <w:rFonts w:ascii="Arial" w:hAnsi="Arial" w:cs="Arial"/>
              </w:rPr>
              <w:t>5</w:t>
            </w:r>
          </w:p>
        </w:tc>
        <w:tc>
          <w:tcPr>
            <w:tcW w:w="2127" w:type="dxa"/>
          </w:tcPr>
          <w:p w14:paraId="2B254195" w14:textId="6E7CF614" w:rsidR="00A6257C" w:rsidRPr="00F5738A" w:rsidRDefault="00A6257C" w:rsidP="006F147B">
            <w:pPr>
              <w:pStyle w:val="ListParagraph"/>
              <w:ind w:left="0"/>
              <w:rPr>
                <w:rFonts w:ascii="Arial" w:hAnsi="Arial" w:cs="Arial"/>
              </w:rPr>
            </w:pPr>
            <w:r w:rsidRPr="00F5738A">
              <w:rPr>
                <w:rFonts w:ascii="Arial" w:hAnsi="Arial" w:cs="Arial"/>
              </w:rPr>
              <w:t>SU</w:t>
            </w:r>
          </w:p>
        </w:tc>
        <w:tc>
          <w:tcPr>
            <w:tcW w:w="7245" w:type="dxa"/>
          </w:tcPr>
          <w:p w14:paraId="4F51CB1E" w14:textId="5FAE5A2D" w:rsidR="00A6257C" w:rsidRPr="006F147B" w:rsidRDefault="00A6257C" w:rsidP="006F147B">
            <w:pPr>
              <w:pStyle w:val="ListParagraph"/>
              <w:ind w:left="0"/>
              <w:rPr>
                <w:rFonts w:ascii="Arial" w:hAnsi="Arial" w:cs="Arial"/>
                <w:b/>
                <w:bCs/>
              </w:rPr>
            </w:pPr>
            <w:r w:rsidRPr="006F147B">
              <w:rPr>
                <w:rFonts w:ascii="Arial" w:hAnsi="Arial" w:cs="Arial"/>
              </w:rPr>
              <w:t>Student Union</w:t>
            </w:r>
          </w:p>
        </w:tc>
      </w:tr>
      <w:tr w:rsidR="00A6257C" w:rsidRPr="006F147B" w14:paraId="4B477ECF" w14:textId="77777777" w:rsidTr="00A6257C">
        <w:tc>
          <w:tcPr>
            <w:tcW w:w="409" w:type="dxa"/>
          </w:tcPr>
          <w:p w14:paraId="417BCB6D" w14:textId="3136DE82" w:rsidR="00A6257C" w:rsidRPr="00F5738A" w:rsidRDefault="00A6257C" w:rsidP="006F147B">
            <w:pPr>
              <w:pStyle w:val="ListParagraph"/>
              <w:ind w:left="0"/>
              <w:rPr>
                <w:rFonts w:ascii="Arial" w:hAnsi="Arial" w:cs="Arial"/>
              </w:rPr>
            </w:pPr>
            <w:r w:rsidRPr="00F5738A">
              <w:rPr>
                <w:rFonts w:ascii="Arial" w:hAnsi="Arial" w:cs="Arial"/>
              </w:rPr>
              <w:t>6</w:t>
            </w:r>
          </w:p>
        </w:tc>
        <w:tc>
          <w:tcPr>
            <w:tcW w:w="2127" w:type="dxa"/>
          </w:tcPr>
          <w:p w14:paraId="2585FDD7" w14:textId="56D4EC58" w:rsidR="00A6257C" w:rsidRPr="00F5738A" w:rsidRDefault="00A6257C" w:rsidP="006F147B">
            <w:pPr>
              <w:pStyle w:val="ListParagraph"/>
              <w:ind w:left="0"/>
              <w:rPr>
                <w:rFonts w:ascii="Arial" w:hAnsi="Arial" w:cs="Arial"/>
              </w:rPr>
            </w:pPr>
            <w:r w:rsidRPr="00F5738A">
              <w:rPr>
                <w:rFonts w:ascii="Arial" w:hAnsi="Arial" w:cs="Arial"/>
              </w:rPr>
              <w:t>Academic Convenor</w:t>
            </w:r>
          </w:p>
        </w:tc>
        <w:tc>
          <w:tcPr>
            <w:tcW w:w="7245" w:type="dxa"/>
          </w:tcPr>
          <w:p w14:paraId="2067DAF4" w14:textId="33F52C39" w:rsidR="00A6257C" w:rsidRPr="006F147B" w:rsidRDefault="00A6257C" w:rsidP="006F147B">
            <w:pPr>
              <w:pStyle w:val="ListParagraph"/>
              <w:ind w:left="0"/>
              <w:rPr>
                <w:rFonts w:ascii="Arial" w:hAnsi="Arial" w:cs="Arial"/>
                <w:b/>
                <w:bCs/>
              </w:rPr>
            </w:pPr>
            <w:r w:rsidRPr="006F147B">
              <w:rPr>
                <w:rFonts w:ascii="Arial" w:hAnsi="Arial" w:cs="Arial"/>
              </w:rPr>
              <w:t xml:space="preserve">The nominated academic staff member who helps arrange SSLC and ensure issues raised are given to the right areas of the course/department. </w:t>
            </w:r>
          </w:p>
        </w:tc>
      </w:tr>
      <w:tr w:rsidR="00A6257C" w:rsidRPr="006F147B" w14:paraId="642851B5" w14:textId="77777777" w:rsidTr="00A6257C">
        <w:tc>
          <w:tcPr>
            <w:tcW w:w="409" w:type="dxa"/>
          </w:tcPr>
          <w:p w14:paraId="101EB534" w14:textId="2102E39E" w:rsidR="00A6257C" w:rsidRPr="00F5738A" w:rsidRDefault="00A6257C" w:rsidP="006F147B">
            <w:pPr>
              <w:pStyle w:val="ListParagraph"/>
              <w:ind w:left="0"/>
              <w:rPr>
                <w:rFonts w:ascii="Arial" w:hAnsi="Arial" w:cs="Arial"/>
              </w:rPr>
            </w:pPr>
            <w:r w:rsidRPr="00F5738A">
              <w:rPr>
                <w:rFonts w:ascii="Arial" w:hAnsi="Arial" w:cs="Arial"/>
              </w:rPr>
              <w:t>7</w:t>
            </w:r>
          </w:p>
        </w:tc>
        <w:tc>
          <w:tcPr>
            <w:tcW w:w="2127" w:type="dxa"/>
          </w:tcPr>
          <w:p w14:paraId="10D89F92" w14:textId="4537FE2C" w:rsidR="00A6257C" w:rsidRPr="00F5738A" w:rsidRDefault="00A6257C" w:rsidP="006F147B">
            <w:pPr>
              <w:pStyle w:val="ListParagraph"/>
              <w:ind w:left="0"/>
              <w:rPr>
                <w:rFonts w:ascii="Arial" w:hAnsi="Arial" w:cs="Arial"/>
              </w:rPr>
            </w:pPr>
            <w:r w:rsidRPr="00F5738A">
              <w:rPr>
                <w:rFonts w:ascii="Arial" w:hAnsi="Arial" w:cs="Arial"/>
              </w:rPr>
              <w:t>SU Voice Team</w:t>
            </w:r>
          </w:p>
        </w:tc>
        <w:tc>
          <w:tcPr>
            <w:tcW w:w="7245" w:type="dxa"/>
          </w:tcPr>
          <w:p w14:paraId="616E6BBE" w14:textId="3EC65786" w:rsidR="00A6257C" w:rsidRPr="006F147B" w:rsidRDefault="00A6257C" w:rsidP="006F147B">
            <w:pPr>
              <w:pStyle w:val="ListParagraph"/>
              <w:ind w:left="0"/>
              <w:rPr>
                <w:rFonts w:ascii="Arial" w:hAnsi="Arial" w:cs="Arial"/>
                <w:b/>
                <w:bCs/>
              </w:rPr>
            </w:pPr>
            <w:r w:rsidRPr="006F147B">
              <w:rPr>
                <w:rFonts w:ascii="Arial" w:hAnsi="Arial" w:cs="Arial"/>
              </w:rPr>
              <w:t>The staff members in the SU who ensure that SSLC runs across the University and work with the Faculty &amp; Department Reps to escalate feedback.</w:t>
            </w:r>
          </w:p>
        </w:tc>
      </w:tr>
      <w:tr w:rsidR="00A6257C" w:rsidRPr="006F147B" w14:paraId="20C3033F" w14:textId="77777777" w:rsidTr="00A6257C">
        <w:tc>
          <w:tcPr>
            <w:tcW w:w="409" w:type="dxa"/>
          </w:tcPr>
          <w:p w14:paraId="5D762E5E" w14:textId="06E2EC55" w:rsidR="00A6257C" w:rsidRPr="00F5738A" w:rsidRDefault="00A6257C" w:rsidP="006F147B">
            <w:pPr>
              <w:pStyle w:val="ListParagraph"/>
              <w:ind w:left="0"/>
              <w:rPr>
                <w:rFonts w:ascii="Arial" w:hAnsi="Arial" w:cs="Arial"/>
              </w:rPr>
            </w:pPr>
            <w:r w:rsidRPr="00F5738A">
              <w:rPr>
                <w:rFonts w:ascii="Arial" w:hAnsi="Arial" w:cs="Arial"/>
              </w:rPr>
              <w:t>8</w:t>
            </w:r>
          </w:p>
        </w:tc>
        <w:tc>
          <w:tcPr>
            <w:tcW w:w="2127" w:type="dxa"/>
          </w:tcPr>
          <w:p w14:paraId="79D365FE" w14:textId="051A4FDB" w:rsidR="00A6257C" w:rsidRPr="00F5738A" w:rsidRDefault="00A6257C" w:rsidP="006F147B">
            <w:pPr>
              <w:pStyle w:val="ListParagraph"/>
              <w:ind w:left="0"/>
              <w:rPr>
                <w:rFonts w:ascii="Arial" w:hAnsi="Arial" w:cs="Arial"/>
              </w:rPr>
            </w:pPr>
            <w:r w:rsidRPr="00F5738A">
              <w:rPr>
                <w:rFonts w:ascii="Arial" w:hAnsi="Arial" w:cs="Arial"/>
              </w:rPr>
              <w:t>Minutes</w:t>
            </w:r>
          </w:p>
        </w:tc>
        <w:tc>
          <w:tcPr>
            <w:tcW w:w="7245" w:type="dxa"/>
          </w:tcPr>
          <w:p w14:paraId="3DFCA7ED" w14:textId="5A188E17" w:rsidR="00A6257C" w:rsidRPr="006F147B" w:rsidRDefault="00A6257C" w:rsidP="006F147B">
            <w:pPr>
              <w:pStyle w:val="ListParagraph"/>
              <w:ind w:left="0"/>
              <w:rPr>
                <w:rFonts w:ascii="Arial" w:hAnsi="Arial" w:cs="Arial"/>
                <w:b/>
                <w:bCs/>
              </w:rPr>
            </w:pPr>
            <w:r w:rsidRPr="006F147B">
              <w:rPr>
                <w:rFonts w:ascii="Arial" w:hAnsi="Arial" w:cs="Arial"/>
              </w:rPr>
              <w:t xml:space="preserve">This is a record of the meeting written by the SSLC Secretary. It is not a word-for-word recap but ensures that all the points </w:t>
            </w:r>
            <w:proofErr w:type="gramStart"/>
            <w:r w:rsidRPr="006F147B">
              <w:rPr>
                <w:rFonts w:ascii="Arial" w:hAnsi="Arial" w:cs="Arial"/>
              </w:rPr>
              <w:t>raised</w:t>
            </w:r>
            <w:proofErr w:type="gramEnd"/>
            <w:r w:rsidRPr="006F147B">
              <w:rPr>
                <w:rFonts w:ascii="Arial" w:hAnsi="Arial" w:cs="Arial"/>
              </w:rPr>
              <w:t xml:space="preserve"> and main parts of the meeting are written down.</w:t>
            </w:r>
          </w:p>
        </w:tc>
      </w:tr>
      <w:tr w:rsidR="00A6257C" w:rsidRPr="006F147B" w14:paraId="7C2018F3" w14:textId="77777777" w:rsidTr="00A6257C">
        <w:tc>
          <w:tcPr>
            <w:tcW w:w="409" w:type="dxa"/>
          </w:tcPr>
          <w:p w14:paraId="6940D50B" w14:textId="4A913ABE" w:rsidR="00A6257C" w:rsidRPr="00F5738A" w:rsidRDefault="00A6257C" w:rsidP="00B942F8">
            <w:pPr>
              <w:pStyle w:val="ListParagraph"/>
              <w:ind w:left="0"/>
              <w:rPr>
                <w:rFonts w:ascii="Arial" w:hAnsi="Arial" w:cs="Arial"/>
              </w:rPr>
            </w:pPr>
            <w:r w:rsidRPr="00F5738A">
              <w:rPr>
                <w:rFonts w:ascii="Arial" w:hAnsi="Arial" w:cs="Arial"/>
              </w:rPr>
              <w:t>9</w:t>
            </w:r>
          </w:p>
        </w:tc>
        <w:tc>
          <w:tcPr>
            <w:tcW w:w="2127" w:type="dxa"/>
          </w:tcPr>
          <w:p w14:paraId="74603AAF" w14:textId="19DDB3A1" w:rsidR="00A6257C" w:rsidRPr="00F5738A" w:rsidRDefault="00A6257C" w:rsidP="00B942F8">
            <w:pPr>
              <w:pStyle w:val="ListParagraph"/>
              <w:ind w:left="0"/>
              <w:rPr>
                <w:rFonts w:ascii="Arial" w:hAnsi="Arial" w:cs="Arial"/>
              </w:rPr>
            </w:pPr>
            <w:r w:rsidRPr="00F5738A">
              <w:rPr>
                <w:rFonts w:ascii="Arial" w:hAnsi="Arial" w:cs="Arial"/>
              </w:rPr>
              <w:t>Agenda</w:t>
            </w:r>
          </w:p>
        </w:tc>
        <w:tc>
          <w:tcPr>
            <w:tcW w:w="7245" w:type="dxa"/>
          </w:tcPr>
          <w:p w14:paraId="2AB8519F" w14:textId="7B0FDD19" w:rsidR="00A6257C" w:rsidRPr="006F147B" w:rsidRDefault="00A6257C" w:rsidP="006F147B">
            <w:pPr>
              <w:pStyle w:val="ListParagraph"/>
              <w:ind w:left="0"/>
              <w:rPr>
                <w:rFonts w:ascii="Arial" w:hAnsi="Arial" w:cs="Arial"/>
                <w:b/>
                <w:bCs/>
              </w:rPr>
            </w:pPr>
            <w:r w:rsidRPr="006F147B">
              <w:rPr>
                <w:rFonts w:ascii="Arial" w:hAnsi="Arial" w:cs="Arial"/>
              </w:rPr>
              <w:t>This is an order of what will be discussed at the meeting. This is written by the SSLC Chair and helps them when running the meeting and ensures everything is covered.</w:t>
            </w:r>
          </w:p>
        </w:tc>
      </w:tr>
    </w:tbl>
    <w:p w14:paraId="4301AF6F" w14:textId="77777777" w:rsidR="00DD5404" w:rsidRDefault="00DD5404" w:rsidP="008E692F">
      <w:pPr>
        <w:pStyle w:val="ListParagraph"/>
        <w:rPr>
          <w:rFonts w:ascii="Arial" w:hAnsi="Arial" w:cs="Arial"/>
          <w:b/>
          <w:bCs/>
        </w:rPr>
      </w:pPr>
    </w:p>
    <w:p w14:paraId="6B0C4834" w14:textId="77777777" w:rsidR="00E025D6" w:rsidRDefault="00E025D6" w:rsidP="008E692F">
      <w:pPr>
        <w:pStyle w:val="ListParagraph"/>
        <w:rPr>
          <w:rFonts w:ascii="Arial" w:hAnsi="Arial" w:cs="Arial"/>
          <w:b/>
          <w:bCs/>
        </w:rPr>
      </w:pPr>
    </w:p>
    <w:p w14:paraId="5B3C8C1B" w14:textId="3DE49B31" w:rsidR="00E025D6" w:rsidRPr="00DD5404" w:rsidRDefault="00E025D6" w:rsidP="008E692F">
      <w:pPr>
        <w:pStyle w:val="ListParagraph"/>
        <w:rPr>
          <w:rFonts w:ascii="Arial" w:hAnsi="Arial" w:cs="Arial"/>
          <w:b/>
          <w:bCs/>
        </w:rPr>
      </w:pPr>
      <w:r>
        <w:rPr>
          <w:rFonts w:ascii="Arial" w:hAnsi="Arial" w:cs="Arial"/>
          <w:b/>
          <w:bCs/>
          <w:noProof/>
        </w:rPr>
        <w:drawing>
          <wp:inline distT="0" distB="0" distL="0" distR="0" wp14:anchorId="06226F7C" wp14:editId="7F3423BA">
            <wp:extent cx="4714996" cy="1977583"/>
            <wp:effectExtent l="19050" t="19050" r="28575" b="60960"/>
            <wp:docPr id="10637030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3428BA4" w14:textId="6125C91C" w:rsidR="00DD5404" w:rsidRDefault="00DD5404" w:rsidP="00DD5404">
      <w:pPr>
        <w:ind w:left="360"/>
        <w:rPr>
          <w:rFonts w:ascii="Arial" w:hAnsi="Arial" w:cs="Arial"/>
          <w:b/>
          <w:bCs/>
        </w:rPr>
      </w:pPr>
    </w:p>
    <w:p w14:paraId="0A416E94" w14:textId="107ED990" w:rsidR="00042090" w:rsidRDefault="00042090" w:rsidP="00100F88">
      <w:pPr>
        <w:rPr>
          <w:rFonts w:ascii="Arial" w:hAnsi="Arial" w:cs="Arial"/>
          <w:b/>
          <w:bCs/>
        </w:rPr>
      </w:pPr>
      <w:r>
        <w:rPr>
          <w:rFonts w:ascii="Arial" w:hAnsi="Arial" w:cs="Arial"/>
          <w:b/>
          <w:bCs/>
        </w:rPr>
        <w:t>University Committee</w:t>
      </w:r>
      <w:r w:rsidR="00100F88">
        <w:rPr>
          <w:rFonts w:ascii="Arial" w:hAnsi="Arial" w:cs="Arial"/>
          <w:b/>
          <w:bCs/>
        </w:rPr>
        <w:t>s</w:t>
      </w:r>
      <w:r>
        <w:rPr>
          <w:rFonts w:ascii="Arial" w:hAnsi="Arial" w:cs="Arial"/>
          <w:b/>
          <w:bCs/>
        </w:rPr>
        <w:t xml:space="preserve"> Structure </w:t>
      </w:r>
    </w:p>
    <w:tbl>
      <w:tblPr>
        <w:tblStyle w:val="TableGridLight"/>
        <w:tblW w:w="0" w:type="auto"/>
        <w:tblLook w:val="04A0" w:firstRow="1" w:lastRow="0" w:firstColumn="1" w:lastColumn="0" w:noHBand="0" w:noVBand="1"/>
      </w:tblPr>
      <w:tblGrid>
        <w:gridCol w:w="1903"/>
        <w:gridCol w:w="6753"/>
      </w:tblGrid>
      <w:tr w:rsidR="00042090" w14:paraId="008E52B8" w14:textId="77777777" w:rsidTr="00D041F7">
        <w:tc>
          <w:tcPr>
            <w:tcW w:w="1903" w:type="dxa"/>
          </w:tcPr>
          <w:p w14:paraId="515C22C4" w14:textId="04327757" w:rsidR="00042090" w:rsidRPr="00D041F7" w:rsidRDefault="00BB1640" w:rsidP="00DD5404">
            <w:pPr>
              <w:rPr>
                <w:rFonts w:ascii="Arial" w:hAnsi="Arial" w:cs="Arial"/>
                <w:b/>
                <w:bCs/>
                <w:sz w:val="20"/>
                <w:szCs w:val="20"/>
              </w:rPr>
            </w:pPr>
            <w:bookmarkStart w:id="0" w:name="_Hlk159406778"/>
            <w:r w:rsidRPr="00D041F7">
              <w:rPr>
                <w:rFonts w:ascii="Arial" w:hAnsi="Arial" w:cs="Arial"/>
                <w:b/>
                <w:bCs/>
                <w:sz w:val="20"/>
                <w:szCs w:val="20"/>
              </w:rPr>
              <w:t>Committee</w:t>
            </w:r>
          </w:p>
        </w:tc>
        <w:tc>
          <w:tcPr>
            <w:tcW w:w="6753" w:type="dxa"/>
          </w:tcPr>
          <w:p w14:paraId="56AE876D" w14:textId="397F9157" w:rsidR="00042090" w:rsidRPr="00D041F7" w:rsidRDefault="00BB1640" w:rsidP="00DD5404">
            <w:pPr>
              <w:rPr>
                <w:rFonts w:ascii="Arial" w:hAnsi="Arial" w:cs="Arial"/>
                <w:b/>
                <w:bCs/>
                <w:sz w:val="20"/>
                <w:szCs w:val="20"/>
              </w:rPr>
            </w:pPr>
            <w:r w:rsidRPr="00D041F7">
              <w:rPr>
                <w:rFonts w:ascii="Arial" w:hAnsi="Arial" w:cs="Arial"/>
                <w:b/>
                <w:bCs/>
                <w:sz w:val="20"/>
                <w:szCs w:val="20"/>
              </w:rPr>
              <w:t xml:space="preserve">Description </w:t>
            </w:r>
          </w:p>
        </w:tc>
      </w:tr>
      <w:tr w:rsidR="00042090" w14:paraId="0D816D1A" w14:textId="77777777" w:rsidTr="00D041F7">
        <w:tc>
          <w:tcPr>
            <w:tcW w:w="1903" w:type="dxa"/>
          </w:tcPr>
          <w:p w14:paraId="6F080275" w14:textId="711B4928" w:rsidR="00042090" w:rsidRPr="00D041F7" w:rsidRDefault="00BB1640" w:rsidP="00D041F7">
            <w:pPr>
              <w:rPr>
                <w:rFonts w:ascii="Arial" w:hAnsi="Arial" w:cs="Arial"/>
                <w:sz w:val="20"/>
                <w:szCs w:val="20"/>
              </w:rPr>
            </w:pPr>
            <w:r w:rsidRPr="00D041F7">
              <w:rPr>
                <w:rFonts w:ascii="Arial" w:hAnsi="Arial" w:cs="Arial"/>
                <w:sz w:val="20"/>
                <w:szCs w:val="20"/>
              </w:rPr>
              <w:t>Faculty Education Boards (FEB)</w:t>
            </w:r>
          </w:p>
        </w:tc>
        <w:tc>
          <w:tcPr>
            <w:tcW w:w="6753" w:type="dxa"/>
          </w:tcPr>
          <w:p w14:paraId="21532364" w14:textId="567E52BA" w:rsidR="00BB1640" w:rsidRPr="00D041F7" w:rsidRDefault="00BB1640" w:rsidP="00FE050A">
            <w:pPr>
              <w:rPr>
                <w:rFonts w:ascii="Arial" w:hAnsi="Arial" w:cs="Arial"/>
                <w:sz w:val="20"/>
                <w:szCs w:val="20"/>
              </w:rPr>
            </w:pPr>
            <w:r w:rsidRPr="00D041F7">
              <w:rPr>
                <w:rFonts w:ascii="Arial" w:hAnsi="Arial" w:cs="Arial"/>
                <w:sz w:val="20"/>
                <w:szCs w:val="20"/>
              </w:rPr>
              <w:t>The main purpose of the Boards is to consider the faculty-level implementation of University Education Strategy. There exists the Board of the Faculty of Arts, the Board of the Faculty of Social Sciences, and the Board of the Faculty of Science, Engineering and Medicine.</w:t>
            </w:r>
          </w:p>
        </w:tc>
      </w:tr>
      <w:tr w:rsidR="00042090" w14:paraId="2AD97EA8" w14:textId="77777777" w:rsidTr="00D041F7">
        <w:tc>
          <w:tcPr>
            <w:tcW w:w="1903" w:type="dxa"/>
          </w:tcPr>
          <w:p w14:paraId="394333A5" w14:textId="2DD0799F" w:rsidR="00042090" w:rsidRPr="00D041F7" w:rsidRDefault="0084663C" w:rsidP="00D041F7">
            <w:pPr>
              <w:rPr>
                <w:rFonts w:ascii="Arial" w:hAnsi="Arial" w:cs="Arial"/>
                <w:sz w:val="20"/>
                <w:szCs w:val="20"/>
              </w:rPr>
            </w:pPr>
            <w:r w:rsidRPr="00D041F7">
              <w:rPr>
                <w:rFonts w:ascii="Arial" w:hAnsi="Arial" w:cs="Arial"/>
                <w:sz w:val="20"/>
                <w:szCs w:val="20"/>
              </w:rPr>
              <w:t>Board of Graduate Studies (BGS)</w:t>
            </w:r>
          </w:p>
        </w:tc>
        <w:tc>
          <w:tcPr>
            <w:tcW w:w="6753" w:type="dxa"/>
          </w:tcPr>
          <w:p w14:paraId="6221196E" w14:textId="05E6CABC" w:rsidR="00042090" w:rsidRPr="00D041F7" w:rsidRDefault="00FE050A" w:rsidP="00FE050A">
            <w:pPr>
              <w:rPr>
                <w:rFonts w:ascii="Arial" w:hAnsi="Arial" w:cs="Arial"/>
                <w:sz w:val="20"/>
                <w:szCs w:val="20"/>
              </w:rPr>
            </w:pPr>
            <w:r w:rsidRPr="00D041F7">
              <w:rPr>
                <w:rFonts w:ascii="Arial" w:hAnsi="Arial" w:cs="Arial"/>
                <w:sz w:val="20"/>
                <w:szCs w:val="20"/>
              </w:rPr>
              <w:t>BGS focuses on the postgraduate student experience. Faculty Reps who represent postgraduate students and the Postgraduate Officer are the student representatives on this meeting.</w:t>
            </w:r>
          </w:p>
        </w:tc>
      </w:tr>
      <w:tr w:rsidR="00042090" w14:paraId="14D27F7D" w14:textId="77777777" w:rsidTr="00D041F7">
        <w:tc>
          <w:tcPr>
            <w:tcW w:w="1903" w:type="dxa"/>
          </w:tcPr>
          <w:p w14:paraId="74DCC9DF" w14:textId="5526470B" w:rsidR="00042090" w:rsidRPr="00D041F7" w:rsidRDefault="0084663C" w:rsidP="00D041F7">
            <w:pPr>
              <w:rPr>
                <w:rFonts w:ascii="Arial" w:hAnsi="Arial" w:cs="Arial"/>
                <w:sz w:val="20"/>
                <w:szCs w:val="20"/>
              </w:rPr>
            </w:pPr>
            <w:r w:rsidRPr="00D041F7">
              <w:rPr>
                <w:rFonts w:ascii="Arial" w:hAnsi="Arial" w:cs="Arial"/>
                <w:sz w:val="20"/>
                <w:szCs w:val="20"/>
              </w:rPr>
              <w:t>Academic Quality Standards Committee (AQSC)</w:t>
            </w:r>
          </w:p>
        </w:tc>
        <w:tc>
          <w:tcPr>
            <w:tcW w:w="6753" w:type="dxa"/>
          </w:tcPr>
          <w:p w14:paraId="55395DDB" w14:textId="43A62A6A" w:rsidR="00042090" w:rsidRPr="00D041F7" w:rsidRDefault="00FE050A" w:rsidP="00DD5404">
            <w:pPr>
              <w:rPr>
                <w:rFonts w:ascii="Arial" w:hAnsi="Arial" w:cs="Arial"/>
                <w:sz w:val="20"/>
                <w:szCs w:val="20"/>
              </w:rPr>
            </w:pPr>
            <w:r w:rsidRPr="00D041F7">
              <w:rPr>
                <w:rFonts w:ascii="Arial" w:hAnsi="Arial" w:cs="Arial"/>
                <w:sz w:val="20"/>
                <w:szCs w:val="20"/>
              </w:rPr>
              <w:t>AQSC focuses on the academic quality side of the student experience. The Education Officer and Postgraduate Officer are the student representatives on this meeting.</w:t>
            </w:r>
          </w:p>
        </w:tc>
      </w:tr>
      <w:tr w:rsidR="00042090" w14:paraId="49698F9A" w14:textId="77777777" w:rsidTr="00D041F7">
        <w:tc>
          <w:tcPr>
            <w:tcW w:w="1903" w:type="dxa"/>
          </w:tcPr>
          <w:p w14:paraId="6A71AB96" w14:textId="2DA86A59" w:rsidR="00042090" w:rsidRPr="00D041F7" w:rsidRDefault="0084663C" w:rsidP="00D041F7">
            <w:pPr>
              <w:rPr>
                <w:rFonts w:ascii="Arial" w:hAnsi="Arial" w:cs="Arial"/>
                <w:sz w:val="20"/>
                <w:szCs w:val="20"/>
              </w:rPr>
            </w:pPr>
            <w:r w:rsidRPr="00D041F7">
              <w:rPr>
                <w:rFonts w:ascii="Arial" w:hAnsi="Arial" w:cs="Arial"/>
                <w:sz w:val="20"/>
                <w:szCs w:val="20"/>
              </w:rPr>
              <w:t>Student Learning Experience &amp; Engagement Committee (SLEEC)</w:t>
            </w:r>
          </w:p>
        </w:tc>
        <w:tc>
          <w:tcPr>
            <w:tcW w:w="6753" w:type="dxa"/>
          </w:tcPr>
          <w:p w14:paraId="25D076C8" w14:textId="49EF8177" w:rsidR="00042090" w:rsidRPr="00D041F7" w:rsidRDefault="00FE050A" w:rsidP="00DD5404">
            <w:pPr>
              <w:rPr>
                <w:rFonts w:ascii="Arial" w:hAnsi="Arial" w:cs="Arial"/>
                <w:sz w:val="20"/>
                <w:szCs w:val="20"/>
              </w:rPr>
            </w:pPr>
            <w:r w:rsidRPr="00D041F7">
              <w:rPr>
                <w:rFonts w:ascii="Arial" w:hAnsi="Arial" w:cs="Arial"/>
                <w:sz w:val="20"/>
                <w:szCs w:val="20"/>
              </w:rPr>
              <w:t>SLEEC focuses on the general academic student experience. The Education Office Co-Chairs this meeting and the Postgraduate Officer and Faculty Reps sit on this meeting too.</w:t>
            </w:r>
          </w:p>
        </w:tc>
      </w:tr>
      <w:tr w:rsidR="0084663C" w14:paraId="4AE01265" w14:textId="77777777" w:rsidTr="00D041F7">
        <w:tc>
          <w:tcPr>
            <w:tcW w:w="1903" w:type="dxa"/>
          </w:tcPr>
          <w:p w14:paraId="5409DCE1" w14:textId="434D0C43" w:rsidR="0084663C" w:rsidRPr="00D041F7" w:rsidRDefault="0084663C" w:rsidP="00D041F7">
            <w:pPr>
              <w:rPr>
                <w:rFonts w:ascii="Arial" w:hAnsi="Arial" w:cs="Arial"/>
                <w:sz w:val="20"/>
                <w:szCs w:val="20"/>
              </w:rPr>
            </w:pPr>
            <w:r w:rsidRPr="00D041F7">
              <w:rPr>
                <w:rFonts w:ascii="Arial" w:hAnsi="Arial" w:cs="Arial"/>
                <w:sz w:val="20"/>
                <w:szCs w:val="20"/>
              </w:rPr>
              <w:lastRenderedPageBreak/>
              <w:t>Student Staff Liaison Committee (SSLC)</w:t>
            </w:r>
          </w:p>
        </w:tc>
        <w:tc>
          <w:tcPr>
            <w:tcW w:w="6753" w:type="dxa"/>
          </w:tcPr>
          <w:p w14:paraId="196B77CF" w14:textId="1BB0403B" w:rsidR="0084663C" w:rsidRPr="00D041F7" w:rsidRDefault="00FE050A" w:rsidP="00DD5404">
            <w:pPr>
              <w:rPr>
                <w:rFonts w:ascii="Arial" w:hAnsi="Arial" w:cs="Arial"/>
                <w:sz w:val="20"/>
                <w:szCs w:val="20"/>
              </w:rPr>
            </w:pPr>
            <w:r w:rsidRPr="00D041F7">
              <w:rPr>
                <w:rFonts w:ascii="Arial" w:hAnsi="Arial" w:cs="Arial"/>
                <w:sz w:val="20"/>
                <w:szCs w:val="20"/>
              </w:rPr>
              <w:t>SSLC is the opportunity for face-to-face student feedback at a course level. These meetings are led by students, chaired and mediated by students and mainly for students to feedback to the University.</w:t>
            </w:r>
          </w:p>
        </w:tc>
      </w:tr>
      <w:tr w:rsidR="00202FB1" w14:paraId="42B59E5D" w14:textId="77777777" w:rsidTr="00D041F7">
        <w:tc>
          <w:tcPr>
            <w:tcW w:w="1903" w:type="dxa"/>
          </w:tcPr>
          <w:p w14:paraId="63DD4AAE" w14:textId="66B37CFA" w:rsidR="00202FB1" w:rsidRPr="00D041F7" w:rsidRDefault="00202FB1" w:rsidP="00D041F7">
            <w:pPr>
              <w:rPr>
                <w:rFonts w:ascii="Arial" w:hAnsi="Arial" w:cs="Arial"/>
                <w:sz w:val="20"/>
                <w:szCs w:val="20"/>
              </w:rPr>
            </w:pPr>
            <w:r w:rsidRPr="00D041F7">
              <w:rPr>
                <w:rFonts w:ascii="Arial" w:hAnsi="Arial" w:cs="Arial"/>
                <w:sz w:val="20"/>
                <w:szCs w:val="20"/>
              </w:rPr>
              <w:t xml:space="preserve">Academic </w:t>
            </w:r>
            <w:r w:rsidR="00FF2496">
              <w:rPr>
                <w:rFonts w:ascii="Arial" w:hAnsi="Arial" w:cs="Arial"/>
                <w:sz w:val="20"/>
                <w:szCs w:val="20"/>
              </w:rPr>
              <w:t>Forum</w:t>
            </w:r>
          </w:p>
        </w:tc>
        <w:tc>
          <w:tcPr>
            <w:tcW w:w="6753" w:type="dxa"/>
          </w:tcPr>
          <w:p w14:paraId="3B86F018" w14:textId="2DEC1FF8" w:rsidR="00202FB1" w:rsidRPr="00D041F7" w:rsidRDefault="00FE050A" w:rsidP="00DD5404">
            <w:pPr>
              <w:rPr>
                <w:rFonts w:ascii="Arial" w:hAnsi="Arial" w:cs="Arial"/>
                <w:sz w:val="20"/>
                <w:szCs w:val="20"/>
              </w:rPr>
            </w:pPr>
            <w:r w:rsidRPr="00D041F7">
              <w:rPr>
                <w:rFonts w:ascii="Arial" w:hAnsi="Arial" w:cs="Arial"/>
                <w:sz w:val="20"/>
                <w:szCs w:val="20"/>
              </w:rPr>
              <w:t xml:space="preserve">Academic </w:t>
            </w:r>
            <w:r w:rsidR="00FF2496">
              <w:rPr>
                <w:rFonts w:ascii="Arial" w:hAnsi="Arial" w:cs="Arial"/>
                <w:sz w:val="20"/>
                <w:szCs w:val="20"/>
              </w:rPr>
              <w:t>Forum</w:t>
            </w:r>
            <w:r w:rsidRPr="00D041F7">
              <w:rPr>
                <w:rFonts w:ascii="Arial" w:hAnsi="Arial" w:cs="Arial"/>
                <w:sz w:val="20"/>
                <w:szCs w:val="20"/>
              </w:rPr>
              <w:t xml:space="preserve"> is a body made up of all Faculty Representatives plus the Vice President of Education and Postgraduate Officer. Its key role is to direct the strategic approach and response of the Union to academic policy and educational experience of the University</w:t>
            </w:r>
          </w:p>
        </w:tc>
      </w:tr>
      <w:bookmarkEnd w:id="0"/>
    </w:tbl>
    <w:p w14:paraId="77AA9675" w14:textId="77777777" w:rsidR="00042090" w:rsidRPr="00DD5404" w:rsidRDefault="00042090" w:rsidP="00DD5404">
      <w:pPr>
        <w:ind w:left="360"/>
        <w:rPr>
          <w:rFonts w:ascii="Arial" w:hAnsi="Arial" w:cs="Arial"/>
          <w:b/>
          <w:bCs/>
        </w:rPr>
      </w:pPr>
    </w:p>
    <w:sectPr w:rsidR="00042090" w:rsidRPr="00DD5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6DC1"/>
    <w:multiLevelType w:val="hybridMultilevel"/>
    <w:tmpl w:val="5B8211B0"/>
    <w:lvl w:ilvl="0" w:tplc="DF960C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50673"/>
    <w:multiLevelType w:val="hybridMultilevel"/>
    <w:tmpl w:val="7C16C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2D3ADE"/>
    <w:multiLevelType w:val="hybridMultilevel"/>
    <w:tmpl w:val="1C96EB24"/>
    <w:lvl w:ilvl="0" w:tplc="E98C2C88">
      <w:start w:val="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3F6DB5"/>
    <w:multiLevelType w:val="hybridMultilevel"/>
    <w:tmpl w:val="ACA4AC06"/>
    <w:lvl w:ilvl="0" w:tplc="75301ED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364742">
    <w:abstractNumId w:val="1"/>
  </w:num>
  <w:num w:numId="2" w16cid:durableId="161314993">
    <w:abstractNumId w:val="0"/>
  </w:num>
  <w:num w:numId="3" w16cid:durableId="1068768924">
    <w:abstractNumId w:val="2"/>
  </w:num>
  <w:num w:numId="4" w16cid:durableId="112400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04"/>
    <w:rsid w:val="00042090"/>
    <w:rsid w:val="00075260"/>
    <w:rsid w:val="00100F88"/>
    <w:rsid w:val="00202FB1"/>
    <w:rsid w:val="00247FF9"/>
    <w:rsid w:val="00333ACF"/>
    <w:rsid w:val="005F6C02"/>
    <w:rsid w:val="00601410"/>
    <w:rsid w:val="00625628"/>
    <w:rsid w:val="00686FB1"/>
    <w:rsid w:val="006C3F58"/>
    <w:rsid w:val="006F147B"/>
    <w:rsid w:val="0084663C"/>
    <w:rsid w:val="008A2A6F"/>
    <w:rsid w:val="008E692F"/>
    <w:rsid w:val="008E7278"/>
    <w:rsid w:val="009059F2"/>
    <w:rsid w:val="0099136F"/>
    <w:rsid w:val="009C034C"/>
    <w:rsid w:val="009D4A55"/>
    <w:rsid w:val="00A167E9"/>
    <w:rsid w:val="00A26DA3"/>
    <w:rsid w:val="00A6257C"/>
    <w:rsid w:val="00AE4D7E"/>
    <w:rsid w:val="00B45235"/>
    <w:rsid w:val="00B47BD4"/>
    <w:rsid w:val="00B52C75"/>
    <w:rsid w:val="00B82F17"/>
    <w:rsid w:val="00B942F8"/>
    <w:rsid w:val="00BB1640"/>
    <w:rsid w:val="00BB6131"/>
    <w:rsid w:val="00C73CBB"/>
    <w:rsid w:val="00CC4E9D"/>
    <w:rsid w:val="00D041F7"/>
    <w:rsid w:val="00D94422"/>
    <w:rsid w:val="00DD5404"/>
    <w:rsid w:val="00E025D6"/>
    <w:rsid w:val="00F05EAC"/>
    <w:rsid w:val="00F546F8"/>
    <w:rsid w:val="00F5738A"/>
    <w:rsid w:val="00FE050A"/>
    <w:rsid w:val="00FF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C15FA"/>
  <w15:chartTrackingRefBased/>
  <w15:docId w15:val="{73A80ABB-FCB9-4EDC-9D41-00CE62F4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6C0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04"/>
    <w:pPr>
      <w:ind w:left="720"/>
      <w:contextualSpacing/>
    </w:pPr>
  </w:style>
  <w:style w:type="table" w:styleId="TableGrid">
    <w:name w:val="Table Grid"/>
    <w:basedOn w:val="TableNormal"/>
    <w:uiPriority w:val="39"/>
    <w:rsid w:val="000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041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F6C02"/>
    <w:rPr>
      <w:rFonts w:ascii="Times New Roman" w:eastAsia="Times New Roman" w:hAnsi="Times New Roman" w:cs="Times New Roman"/>
      <w:b/>
      <w:bCs/>
      <w:kern w:val="0"/>
      <w:sz w:val="27"/>
      <w:szCs w:val="27"/>
      <w:lang w:eastAsia="en-GB"/>
      <w14:ligatures w14:val="none"/>
    </w:rPr>
  </w:style>
  <w:style w:type="character" w:customStyle="1" w:styleId="normaltextrun">
    <w:name w:val="normaltextrun"/>
    <w:basedOn w:val="DefaultParagraphFont"/>
    <w:rsid w:val="00B5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503">
      <w:bodyDiv w:val="1"/>
      <w:marLeft w:val="0"/>
      <w:marRight w:val="0"/>
      <w:marTop w:val="0"/>
      <w:marBottom w:val="0"/>
      <w:divBdr>
        <w:top w:val="none" w:sz="0" w:space="0" w:color="auto"/>
        <w:left w:val="none" w:sz="0" w:space="0" w:color="auto"/>
        <w:bottom w:val="none" w:sz="0" w:space="0" w:color="auto"/>
        <w:right w:val="none" w:sz="0" w:space="0" w:color="auto"/>
      </w:divBdr>
    </w:div>
    <w:div w:id="17559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8C2B5-BC19-42A9-8CC9-E4747094C0B5}" type="doc">
      <dgm:prSet loTypeId="urn:microsoft.com/office/officeart/2005/8/layout/pyramid1" loCatId="pyramid" qsTypeId="urn:microsoft.com/office/officeart/2005/8/quickstyle/simple1" qsCatId="simple" csTypeId="urn:microsoft.com/office/officeart/2005/8/colors/accent5_5" csCatId="accent5" phldr="1"/>
      <dgm:spPr/>
    </dgm:pt>
    <dgm:pt modelId="{BF77D00B-443B-4177-9BB5-D75C4EE144D9}">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University</a:t>
          </a:r>
        </a:p>
      </dgm:t>
    </dgm:pt>
    <dgm:pt modelId="{4BD53C3B-7793-46EC-843C-550FE390693E}" type="parTrans" cxnId="{AADEBAB0-260D-4E3A-9957-3C2CABE34929}">
      <dgm:prSet/>
      <dgm:spPr/>
      <dgm:t>
        <a:bodyPr/>
        <a:lstStyle/>
        <a:p>
          <a:endParaRPr lang="en-GB" sz="1500">
            <a:latin typeface="Arial" panose="020B0604020202020204" pitchFamily="34" charset="0"/>
            <a:cs typeface="Arial" panose="020B0604020202020204" pitchFamily="34" charset="0"/>
          </a:endParaRPr>
        </a:p>
      </dgm:t>
    </dgm:pt>
    <dgm:pt modelId="{400853C7-F86F-49AF-99DD-351E954CA687}" type="sibTrans" cxnId="{AADEBAB0-260D-4E3A-9957-3C2CABE34929}">
      <dgm:prSet/>
      <dgm:spPr/>
      <dgm:t>
        <a:bodyPr/>
        <a:lstStyle/>
        <a:p>
          <a:endParaRPr lang="en-GB" sz="1500">
            <a:latin typeface="Arial" panose="020B0604020202020204" pitchFamily="34" charset="0"/>
            <a:cs typeface="Arial" panose="020B0604020202020204" pitchFamily="34" charset="0"/>
          </a:endParaRPr>
        </a:p>
      </dgm:t>
    </dgm:pt>
    <dgm:pt modelId="{19638FC8-F4BE-47B8-A890-5C70C91245D0}">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Faculty Reps</a:t>
          </a:r>
        </a:p>
      </dgm:t>
    </dgm:pt>
    <dgm:pt modelId="{A80BFA25-0DF7-4222-BEF1-07FD8D7ABD98}" type="parTrans" cxnId="{A236019D-08C8-4F92-A2D6-065556BCFC8A}">
      <dgm:prSet/>
      <dgm:spPr/>
      <dgm:t>
        <a:bodyPr/>
        <a:lstStyle/>
        <a:p>
          <a:endParaRPr lang="en-GB" sz="1500">
            <a:latin typeface="Arial" panose="020B0604020202020204" pitchFamily="34" charset="0"/>
            <a:cs typeface="Arial" panose="020B0604020202020204" pitchFamily="34" charset="0"/>
          </a:endParaRPr>
        </a:p>
      </dgm:t>
    </dgm:pt>
    <dgm:pt modelId="{812B6A55-D4F6-49F8-BBD4-D297B6F105A3}" type="sibTrans" cxnId="{A236019D-08C8-4F92-A2D6-065556BCFC8A}">
      <dgm:prSet/>
      <dgm:spPr/>
      <dgm:t>
        <a:bodyPr/>
        <a:lstStyle/>
        <a:p>
          <a:endParaRPr lang="en-GB" sz="1500">
            <a:latin typeface="Arial" panose="020B0604020202020204" pitchFamily="34" charset="0"/>
            <a:cs typeface="Arial" panose="020B0604020202020204" pitchFamily="34" charset="0"/>
          </a:endParaRPr>
        </a:p>
      </dgm:t>
    </dgm:pt>
    <dgm:pt modelId="{BA75BB49-D6F8-45DC-9021-60ED0CB6AC03}">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SSLC Chairs</a:t>
          </a:r>
        </a:p>
      </dgm:t>
    </dgm:pt>
    <dgm:pt modelId="{398DAF79-7080-4D32-AF06-B91D09E70ED1}" type="parTrans" cxnId="{10206B5F-192C-4041-A82C-0B3DE67B1D50}">
      <dgm:prSet/>
      <dgm:spPr/>
      <dgm:t>
        <a:bodyPr/>
        <a:lstStyle/>
        <a:p>
          <a:endParaRPr lang="en-GB" sz="1500">
            <a:latin typeface="Arial" panose="020B0604020202020204" pitchFamily="34" charset="0"/>
            <a:cs typeface="Arial" panose="020B0604020202020204" pitchFamily="34" charset="0"/>
          </a:endParaRPr>
        </a:p>
      </dgm:t>
    </dgm:pt>
    <dgm:pt modelId="{EB3F8FE8-4111-4A6D-B4D7-37EC67C7E05C}" type="sibTrans" cxnId="{10206B5F-192C-4041-A82C-0B3DE67B1D50}">
      <dgm:prSet/>
      <dgm:spPr/>
      <dgm:t>
        <a:bodyPr/>
        <a:lstStyle/>
        <a:p>
          <a:endParaRPr lang="en-GB" sz="1500">
            <a:latin typeface="Arial" panose="020B0604020202020204" pitchFamily="34" charset="0"/>
            <a:cs typeface="Arial" panose="020B0604020202020204" pitchFamily="34" charset="0"/>
          </a:endParaRPr>
        </a:p>
      </dgm:t>
    </dgm:pt>
    <dgm:pt modelId="{17720F12-752B-4CBD-A50B-7C63162A4D80}">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Student Body</a:t>
          </a:r>
        </a:p>
      </dgm:t>
    </dgm:pt>
    <dgm:pt modelId="{37BA05C5-B5D4-4F1D-83B7-9D8E938A76F4}" type="parTrans" cxnId="{8B301EEB-1EAB-4713-AF5F-C337CFB39283}">
      <dgm:prSet/>
      <dgm:spPr/>
      <dgm:t>
        <a:bodyPr/>
        <a:lstStyle/>
        <a:p>
          <a:endParaRPr lang="en-GB" sz="1500">
            <a:latin typeface="Arial" panose="020B0604020202020204" pitchFamily="34" charset="0"/>
            <a:cs typeface="Arial" panose="020B0604020202020204" pitchFamily="34" charset="0"/>
          </a:endParaRPr>
        </a:p>
      </dgm:t>
    </dgm:pt>
    <dgm:pt modelId="{DDDDC161-8ACF-4379-A8E5-5402CF380F45}" type="sibTrans" cxnId="{8B301EEB-1EAB-4713-AF5F-C337CFB39283}">
      <dgm:prSet/>
      <dgm:spPr/>
      <dgm:t>
        <a:bodyPr/>
        <a:lstStyle/>
        <a:p>
          <a:endParaRPr lang="en-GB" sz="1500">
            <a:latin typeface="Arial" panose="020B0604020202020204" pitchFamily="34" charset="0"/>
            <a:cs typeface="Arial" panose="020B0604020202020204" pitchFamily="34" charset="0"/>
          </a:endParaRPr>
        </a:p>
      </dgm:t>
    </dgm:pt>
    <dgm:pt modelId="{B461E056-C2E2-4818-99D4-878D97877DCC}">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Course Reps</a:t>
          </a:r>
        </a:p>
      </dgm:t>
    </dgm:pt>
    <dgm:pt modelId="{BDAADBB4-2DE2-4EEB-B1F3-D6553C51A92E}" type="parTrans" cxnId="{013734F6-B3B8-4AA2-83AB-8112C6B616AF}">
      <dgm:prSet/>
      <dgm:spPr/>
      <dgm:t>
        <a:bodyPr/>
        <a:lstStyle/>
        <a:p>
          <a:endParaRPr lang="en-GB"/>
        </a:p>
      </dgm:t>
    </dgm:pt>
    <dgm:pt modelId="{428FAE6A-FF73-4FA7-BDE6-0294323D20E5}" type="sibTrans" cxnId="{013734F6-B3B8-4AA2-83AB-8112C6B616AF}">
      <dgm:prSet/>
      <dgm:spPr/>
      <dgm:t>
        <a:bodyPr/>
        <a:lstStyle/>
        <a:p>
          <a:endParaRPr lang="en-GB"/>
        </a:p>
      </dgm:t>
    </dgm:pt>
    <dgm:pt modelId="{54E68036-247F-4C38-8F3F-8887F2AC5BAD}" type="pres">
      <dgm:prSet presAssocID="{D0E8C2B5-BC19-42A9-8CC9-E4747094C0B5}" presName="Name0" presStyleCnt="0">
        <dgm:presLayoutVars>
          <dgm:dir/>
          <dgm:animLvl val="lvl"/>
          <dgm:resizeHandles val="exact"/>
        </dgm:presLayoutVars>
      </dgm:prSet>
      <dgm:spPr/>
    </dgm:pt>
    <dgm:pt modelId="{491C4DE8-1579-4A41-B091-F8110ACC88F8}" type="pres">
      <dgm:prSet presAssocID="{BF77D00B-443B-4177-9BB5-D75C4EE144D9}" presName="Name8" presStyleCnt="0"/>
      <dgm:spPr/>
    </dgm:pt>
    <dgm:pt modelId="{4A546AD1-24DB-46C1-8610-673353D46897}" type="pres">
      <dgm:prSet presAssocID="{BF77D00B-443B-4177-9BB5-D75C4EE144D9}" presName="level" presStyleLbl="node1" presStyleIdx="0" presStyleCnt="5">
        <dgm:presLayoutVars>
          <dgm:chMax val="1"/>
          <dgm:bulletEnabled val="1"/>
        </dgm:presLayoutVars>
      </dgm:prSet>
      <dgm:spPr/>
    </dgm:pt>
    <dgm:pt modelId="{BB54AF22-CC89-4058-9DCF-48A624F84B18}" type="pres">
      <dgm:prSet presAssocID="{BF77D00B-443B-4177-9BB5-D75C4EE144D9}" presName="levelTx" presStyleLbl="revTx" presStyleIdx="0" presStyleCnt="0">
        <dgm:presLayoutVars>
          <dgm:chMax val="1"/>
          <dgm:bulletEnabled val="1"/>
        </dgm:presLayoutVars>
      </dgm:prSet>
      <dgm:spPr/>
    </dgm:pt>
    <dgm:pt modelId="{F99342EB-9670-443F-AD78-8052B0827B8C}" type="pres">
      <dgm:prSet presAssocID="{19638FC8-F4BE-47B8-A890-5C70C91245D0}" presName="Name8" presStyleCnt="0"/>
      <dgm:spPr/>
    </dgm:pt>
    <dgm:pt modelId="{A057FADD-0470-4BA1-B80F-40C5A83243D6}" type="pres">
      <dgm:prSet presAssocID="{19638FC8-F4BE-47B8-A890-5C70C91245D0}" presName="level" presStyleLbl="node1" presStyleIdx="1" presStyleCnt="5">
        <dgm:presLayoutVars>
          <dgm:chMax val="1"/>
          <dgm:bulletEnabled val="1"/>
        </dgm:presLayoutVars>
      </dgm:prSet>
      <dgm:spPr/>
    </dgm:pt>
    <dgm:pt modelId="{0BA715A5-F5F4-44DC-B322-F2CA403E9816}" type="pres">
      <dgm:prSet presAssocID="{19638FC8-F4BE-47B8-A890-5C70C91245D0}" presName="levelTx" presStyleLbl="revTx" presStyleIdx="0" presStyleCnt="0">
        <dgm:presLayoutVars>
          <dgm:chMax val="1"/>
          <dgm:bulletEnabled val="1"/>
        </dgm:presLayoutVars>
      </dgm:prSet>
      <dgm:spPr/>
    </dgm:pt>
    <dgm:pt modelId="{54FC03F4-0928-4202-B58F-4DC9743A692E}" type="pres">
      <dgm:prSet presAssocID="{BA75BB49-D6F8-45DC-9021-60ED0CB6AC03}" presName="Name8" presStyleCnt="0"/>
      <dgm:spPr/>
    </dgm:pt>
    <dgm:pt modelId="{5BB4FE8A-1182-4AD8-9D28-1318C91B50E7}" type="pres">
      <dgm:prSet presAssocID="{BA75BB49-D6F8-45DC-9021-60ED0CB6AC03}" presName="level" presStyleLbl="node1" presStyleIdx="2" presStyleCnt="5">
        <dgm:presLayoutVars>
          <dgm:chMax val="1"/>
          <dgm:bulletEnabled val="1"/>
        </dgm:presLayoutVars>
      </dgm:prSet>
      <dgm:spPr/>
    </dgm:pt>
    <dgm:pt modelId="{4679DD8B-6015-44A7-89F9-2B77185EA151}" type="pres">
      <dgm:prSet presAssocID="{BA75BB49-D6F8-45DC-9021-60ED0CB6AC03}" presName="levelTx" presStyleLbl="revTx" presStyleIdx="0" presStyleCnt="0">
        <dgm:presLayoutVars>
          <dgm:chMax val="1"/>
          <dgm:bulletEnabled val="1"/>
        </dgm:presLayoutVars>
      </dgm:prSet>
      <dgm:spPr/>
    </dgm:pt>
    <dgm:pt modelId="{0856A1DC-B7DF-46EE-82DF-57F5BF38447B}" type="pres">
      <dgm:prSet presAssocID="{B461E056-C2E2-4818-99D4-878D97877DCC}" presName="Name8" presStyleCnt="0"/>
      <dgm:spPr/>
    </dgm:pt>
    <dgm:pt modelId="{4A2F1958-CB47-43F7-83DD-03386473CF82}" type="pres">
      <dgm:prSet presAssocID="{B461E056-C2E2-4818-99D4-878D97877DCC}" presName="level" presStyleLbl="node1" presStyleIdx="3" presStyleCnt="5">
        <dgm:presLayoutVars>
          <dgm:chMax val="1"/>
          <dgm:bulletEnabled val="1"/>
        </dgm:presLayoutVars>
      </dgm:prSet>
      <dgm:spPr/>
    </dgm:pt>
    <dgm:pt modelId="{251DA220-EA9A-4B56-AF56-CC84D0BE4E28}" type="pres">
      <dgm:prSet presAssocID="{B461E056-C2E2-4818-99D4-878D97877DCC}" presName="levelTx" presStyleLbl="revTx" presStyleIdx="0" presStyleCnt="0">
        <dgm:presLayoutVars>
          <dgm:chMax val="1"/>
          <dgm:bulletEnabled val="1"/>
        </dgm:presLayoutVars>
      </dgm:prSet>
      <dgm:spPr/>
    </dgm:pt>
    <dgm:pt modelId="{551D7A85-6068-486D-8B9E-4F9BB4AEE592}" type="pres">
      <dgm:prSet presAssocID="{17720F12-752B-4CBD-A50B-7C63162A4D80}" presName="Name8" presStyleCnt="0"/>
      <dgm:spPr/>
    </dgm:pt>
    <dgm:pt modelId="{C7DBE8CD-48E0-45B2-B5A9-BCE3F5512ACE}" type="pres">
      <dgm:prSet presAssocID="{17720F12-752B-4CBD-A50B-7C63162A4D80}" presName="level" presStyleLbl="node1" presStyleIdx="4" presStyleCnt="5">
        <dgm:presLayoutVars>
          <dgm:chMax val="1"/>
          <dgm:bulletEnabled val="1"/>
        </dgm:presLayoutVars>
      </dgm:prSet>
      <dgm:spPr/>
    </dgm:pt>
    <dgm:pt modelId="{FD82E972-8F40-4500-875F-D48D16E709E0}" type="pres">
      <dgm:prSet presAssocID="{17720F12-752B-4CBD-A50B-7C63162A4D80}" presName="levelTx" presStyleLbl="revTx" presStyleIdx="0" presStyleCnt="0">
        <dgm:presLayoutVars>
          <dgm:chMax val="1"/>
          <dgm:bulletEnabled val="1"/>
        </dgm:presLayoutVars>
      </dgm:prSet>
      <dgm:spPr/>
    </dgm:pt>
  </dgm:ptLst>
  <dgm:cxnLst>
    <dgm:cxn modelId="{DAC57514-EDB8-49C9-AE9A-4A0127EBA13D}" type="presOf" srcId="{17720F12-752B-4CBD-A50B-7C63162A4D80}" destId="{FD82E972-8F40-4500-875F-D48D16E709E0}" srcOrd="1" destOrd="0" presId="urn:microsoft.com/office/officeart/2005/8/layout/pyramid1"/>
    <dgm:cxn modelId="{F852621E-CE74-4D16-8A99-101DB5D6F7A3}" type="presOf" srcId="{17720F12-752B-4CBD-A50B-7C63162A4D80}" destId="{C7DBE8CD-48E0-45B2-B5A9-BCE3F5512ACE}" srcOrd="0" destOrd="0" presId="urn:microsoft.com/office/officeart/2005/8/layout/pyramid1"/>
    <dgm:cxn modelId="{05F81638-C334-4B76-9564-E855F77948F7}" type="presOf" srcId="{19638FC8-F4BE-47B8-A890-5C70C91245D0}" destId="{0BA715A5-F5F4-44DC-B322-F2CA403E9816}" srcOrd="1" destOrd="0" presId="urn:microsoft.com/office/officeart/2005/8/layout/pyramid1"/>
    <dgm:cxn modelId="{10206B5F-192C-4041-A82C-0B3DE67B1D50}" srcId="{D0E8C2B5-BC19-42A9-8CC9-E4747094C0B5}" destId="{BA75BB49-D6F8-45DC-9021-60ED0CB6AC03}" srcOrd="2" destOrd="0" parTransId="{398DAF79-7080-4D32-AF06-B91D09E70ED1}" sibTransId="{EB3F8FE8-4111-4A6D-B4D7-37EC67C7E05C}"/>
    <dgm:cxn modelId="{D8C8E760-5E13-49B6-8FBE-D945DC367000}" type="presOf" srcId="{B461E056-C2E2-4818-99D4-878D97877DCC}" destId="{4A2F1958-CB47-43F7-83DD-03386473CF82}" srcOrd="0" destOrd="0" presId="urn:microsoft.com/office/officeart/2005/8/layout/pyramid1"/>
    <dgm:cxn modelId="{892C8446-6395-4A6C-ACC1-19FA37A54EEE}" type="presOf" srcId="{BA75BB49-D6F8-45DC-9021-60ED0CB6AC03}" destId="{4679DD8B-6015-44A7-89F9-2B77185EA151}" srcOrd="1" destOrd="0" presId="urn:microsoft.com/office/officeart/2005/8/layout/pyramid1"/>
    <dgm:cxn modelId="{F9D9717F-DF60-48C6-9245-6B58A0E9CA2E}" type="presOf" srcId="{B461E056-C2E2-4818-99D4-878D97877DCC}" destId="{251DA220-EA9A-4B56-AF56-CC84D0BE4E28}" srcOrd="1" destOrd="0" presId="urn:microsoft.com/office/officeart/2005/8/layout/pyramid1"/>
    <dgm:cxn modelId="{C562D785-6D44-4ED4-9731-33BF79B742F6}" type="presOf" srcId="{BF77D00B-443B-4177-9BB5-D75C4EE144D9}" destId="{BB54AF22-CC89-4058-9DCF-48A624F84B18}" srcOrd="1" destOrd="0" presId="urn:microsoft.com/office/officeart/2005/8/layout/pyramid1"/>
    <dgm:cxn modelId="{A236019D-08C8-4F92-A2D6-065556BCFC8A}" srcId="{D0E8C2B5-BC19-42A9-8CC9-E4747094C0B5}" destId="{19638FC8-F4BE-47B8-A890-5C70C91245D0}" srcOrd="1" destOrd="0" parTransId="{A80BFA25-0DF7-4222-BEF1-07FD8D7ABD98}" sibTransId="{812B6A55-D4F6-49F8-BBD4-D297B6F105A3}"/>
    <dgm:cxn modelId="{AADEBAB0-260D-4E3A-9957-3C2CABE34929}" srcId="{D0E8C2B5-BC19-42A9-8CC9-E4747094C0B5}" destId="{BF77D00B-443B-4177-9BB5-D75C4EE144D9}" srcOrd="0" destOrd="0" parTransId="{4BD53C3B-7793-46EC-843C-550FE390693E}" sibTransId="{400853C7-F86F-49AF-99DD-351E954CA687}"/>
    <dgm:cxn modelId="{DB8E9DB4-050E-4EE0-9090-8D0BAE736A4D}" type="presOf" srcId="{19638FC8-F4BE-47B8-A890-5C70C91245D0}" destId="{A057FADD-0470-4BA1-B80F-40C5A83243D6}" srcOrd="0" destOrd="0" presId="urn:microsoft.com/office/officeart/2005/8/layout/pyramid1"/>
    <dgm:cxn modelId="{C74169B7-7506-4B29-9949-91CAD263E000}" type="presOf" srcId="{BA75BB49-D6F8-45DC-9021-60ED0CB6AC03}" destId="{5BB4FE8A-1182-4AD8-9D28-1318C91B50E7}" srcOrd="0" destOrd="0" presId="urn:microsoft.com/office/officeart/2005/8/layout/pyramid1"/>
    <dgm:cxn modelId="{75B3EDD2-2E39-45A1-AEDB-EB8189F546B5}" type="presOf" srcId="{BF77D00B-443B-4177-9BB5-D75C4EE144D9}" destId="{4A546AD1-24DB-46C1-8610-673353D46897}" srcOrd="0" destOrd="0" presId="urn:microsoft.com/office/officeart/2005/8/layout/pyramid1"/>
    <dgm:cxn modelId="{419442E1-DEE3-4E1D-967A-C424E93A66C0}" type="presOf" srcId="{D0E8C2B5-BC19-42A9-8CC9-E4747094C0B5}" destId="{54E68036-247F-4C38-8F3F-8887F2AC5BAD}" srcOrd="0" destOrd="0" presId="urn:microsoft.com/office/officeart/2005/8/layout/pyramid1"/>
    <dgm:cxn modelId="{8B301EEB-1EAB-4713-AF5F-C337CFB39283}" srcId="{D0E8C2B5-BC19-42A9-8CC9-E4747094C0B5}" destId="{17720F12-752B-4CBD-A50B-7C63162A4D80}" srcOrd="4" destOrd="0" parTransId="{37BA05C5-B5D4-4F1D-83B7-9D8E938A76F4}" sibTransId="{DDDDC161-8ACF-4379-A8E5-5402CF380F45}"/>
    <dgm:cxn modelId="{013734F6-B3B8-4AA2-83AB-8112C6B616AF}" srcId="{D0E8C2B5-BC19-42A9-8CC9-E4747094C0B5}" destId="{B461E056-C2E2-4818-99D4-878D97877DCC}" srcOrd="3" destOrd="0" parTransId="{BDAADBB4-2DE2-4EEB-B1F3-D6553C51A92E}" sibTransId="{428FAE6A-FF73-4FA7-BDE6-0294323D20E5}"/>
    <dgm:cxn modelId="{66DDE585-B830-4DE6-BB93-F7511D679147}" type="presParOf" srcId="{54E68036-247F-4C38-8F3F-8887F2AC5BAD}" destId="{491C4DE8-1579-4A41-B091-F8110ACC88F8}" srcOrd="0" destOrd="0" presId="urn:microsoft.com/office/officeart/2005/8/layout/pyramid1"/>
    <dgm:cxn modelId="{1F29D12F-CE34-417B-9FB4-163B5DAF2AD1}" type="presParOf" srcId="{491C4DE8-1579-4A41-B091-F8110ACC88F8}" destId="{4A546AD1-24DB-46C1-8610-673353D46897}" srcOrd="0" destOrd="0" presId="urn:microsoft.com/office/officeart/2005/8/layout/pyramid1"/>
    <dgm:cxn modelId="{5CFFDFE1-4720-451E-A797-2C446497754A}" type="presParOf" srcId="{491C4DE8-1579-4A41-B091-F8110ACC88F8}" destId="{BB54AF22-CC89-4058-9DCF-48A624F84B18}" srcOrd="1" destOrd="0" presId="urn:microsoft.com/office/officeart/2005/8/layout/pyramid1"/>
    <dgm:cxn modelId="{CC1696C6-1258-4C1E-8740-AC32BA08715F}" type="presParOf" srcId="{54E68036-247F-4C38-8F3F-8887F2AC5BAD}" destId="{F99342EB-9670-443F-AD78-8052B0827B8C}" srcOrd="1" destOrd="0" presId="urn:microsoft.com/office/officeart/2005/8/layout/pyramid1"/>
    <dgm:cxn modelId="{F7C220F8-8D33-44D5-BB2C-4BA4CC9DBF42}" type="presParOf" srcId="{F99342EB-9670-443F-AD78-8052B0827B8C}" destId="{A057FADD-0470-4BA1-B80F-40C5A83243D6}" srcOrd="0" destOrd="0" presId="urn:microsoft.com/office/officeart/2005/8/layout/pyramid1"/>
    <dgm:cxn modelId="{B4A44F55-6162-4D6C-8840-DA4D290B2013}" type="presParOf" srcId="{F99342EB-9670-443F-AD78-8052B0827B8C}" destId="{0BA715A5-F5F4-44DC-B322-F2CA403E9816}" srcOrd="1" destOrd="0" presId="urn:microsoft.com/office/officeart/2005/8/layout/pyramid1"/>
    <dgm:cxn modelId="{589BE554-853B-4B5C-A5E9-32767B3890C7}" type="presParOf" srcId="{54E68036-247F-4C38-8F3F-8887F2AC5BAD}" destId="{54FC03F4-0928-4202-B58F-4DC9743A692E}" srcOrd="2" destOrd="0" presId="urn:microsoft.com/office/officeart/2005/8/layout/pyramid1"/>
    <dgm:cxn modelId="{1989B508-E68F-4866-AD34-44B411DDCA68}" type="presParOf" srcId="{54FC03F4-0928-4202-B58F-4DC9743A692E}" destId="{5BB4FE8A-1182-4AD8-9D28-1318C91B50E7}" srcOrd="0" destOrd="0" presId="urn:microsoft.com/office/officeart/2005/8/layout/pyramid1"/>
    <dgm:cxn modelId="{428A0555-A866-4B95-9162-083F6142BF0F}" type="presParOf" srcId="{54FC03F4-0928-4202-B58F-4DC9743A692E}" destId="{4679DD8B-6015-44A7-89F9-2B77185EA151}" srcOrd="1" destOrd="0" presId="urn:microsoft.com/office/officeart/2005/8/layout/pyramid1"/>
    <dgm:cxn modelId="{351482CB-4068-46FB-9AAA-D0B3319DEB39}" type="presParOf" srcId="{54E68036-247F-4C38-8F3F-8887F2AC5BAD}" destId="{0856A1DC-B7DF-46EE-82DF-57F5BF38447B}" srcOrd="3" destOrd="0" presId="urn:microsoft.com/office/officeart/2005/8/layout/pyramid1"/>
    <dgm:cxn modelId="{19023F55-B5CB-4460-916E-B2B99834AE8D}" type="presParOf" srcId="{0856A1DC-B7DF-46EE-82DF-57F5BF38447B}" destId="{4A2F1958-CB47-43F7-83DD-03386473CF82}" srcOrd="0" destOrd="0" presId="urn:microsoft.com/office/officeart/2005/8/layout/pyramid1"/>
    <dgm:cxn modelId="{4BE65053-20F0-47C5-91E1-9623E119307E}" type="presParOf" srcId="{0856A1DC-B7DF-46EE-82DF-57F5BF38447B}" destId="{251DA220-EA9A-4B56-AF56-CC84D0BE4E28}" srcOrd="1" destOrd="0" presId="urn:microsoft.com/office/officeart/2005/8/layout/pyramid1"/>
    <dgm:cxn modelId="{B0DE104B-F3E1-4711-A4DA-29C7BFA28BA5}" type="presParOf" srcId="{54E68036-247F-4C38-8F3F-8887F2AC5BAD}" destId="{551D7A85-6068-486D-8B9E-4F9BB4AEE592}" srcOrd="4" destOrd="0" presId="urn:microsoft.com/office/officeart/2005/8/layout/pyramid1"/>
    <dgm:cxn modelId="{1CCFD074-AF3D-416C-A689-6A9A7B832F9F}" type="presParOf" srcId="{551D7A85-6068-486D-8B9E-4F9BB4AEE592}" destId="{C7DBE8CD-48E0-45B2-B5A9-BCE3F5512ACE}" srcOrd="0" destOrd="0" presId="urn:microsoft.com/office/officeart/2005/8/layout/pyramid1"/>
    <dgm:cxn modelId="{8FF37C2D-E75B-4821-AD14-E52F84A204CD}" type="presParOf" srcId="{551D7A85-6068-486D-8B9E-4F9BB4AEE592}" destId="{FD82E972-8F40-4500-875F-D48D16E709E0}" srcOrd="1" destOrd="0" presId="urn:microsoft.com/office/officeart/2005/8/layout/pyramid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46AD1-24DB-46C1-8610-673353D46897}">
      <dsp:nvSpPr>
        <dsp:cNvPr id="0" name=""/>
        <dsp:cNvSpPr/>
      </dsp:nvSpPr>
      <dsp:spPr>
        <a:xfrm>
          <a:off x="1885998" y="0"/>
          <a:ext cx="942999" cy="395516"/>
        </a:xfrm>
        <a:prstGeom prst="trapezoid">
          <a:avLst>
            <a:gd name="adj" fmla="val 119211"/>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University</a:t>
          </a:r>
        </a:p>
      </dsp:txBody>
      <dsp:txXfrm>
        <a:off x="1885998" y="0"/>
        <a:ext cx="942999" cy="395516"/>
      </dsp:txXfrm>
    </dsp:sp>
    <dsp:sp modelId="{A057FADD-0470-4BA1-B80F-40C5A83243D6}">
      <dsp:nvSpPr>
        <dsp:cNvPr id="0" name=""/>
        <dsp:cNvSpPr/>
      </dsp:nvSpPr>
      <dsp:spPr>
        <a:xfrm>
          <a:off x="1414498" y="395516"/>
          <a:ext cx="1885998" cy="395516"/>
        </a:xfrm>
        <a:prstGeom prst="trapezoid">
          <a:avLst>
            <a:gd name="adj" fmla="val 119211"/>
          </a:avLst>
        </a:prstGeom>
        <a:solidFill>
          <a:schemeClr val="accent5">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Faculty Reps</a:t>
          </a:r>
        </a:p>
      </dsp:txBody>
      <dsp:txXfrm>
        <a:off x="1744548" y="395516"/>
        <a:ext cx="1225898" cy="395516"/>
      </dsp:txXfrm>
    </dsp:sp>
    <dsp:sp modelId="{5BB4FE8A-1182-4AD8-9D28-1318C91B50E7}">
      <dsp:nvSpPr>
        <dsp:cNvPr id="0" name=""/>
        <dsp:cNvSpPr/>
      </dsp:nvSpPr>
      <dsp:spPr>
        <a:xfrm>
          <a:off x="942999" y="791033"/>
          <a:ext cx="2828997" cy="395516"/>
        </a:xfrm>
        <a:prstGeom prst="trapezoid">
          <a:avLst>
            <a:gd name="adj" fmla="val 119211"/>
          </a:avLst>
        </a:prstGeom>
        <a:solidFill>
          <a:schemeClr val="accent5">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SSLC Chairs</a:t>
          </a:r>
        </a:p>
      </dsp:txBody>
      <dsp:txXfrm>
        <a:off x="1438073" y="791033"/>
        <a:ext cx="1838848" cy="395516"/>
      </dsp:txXfrm>
    </dsp:sp>
    <dsp:sp modelId="{4A2F1958-CB47-43F7-83DD-03386473CF82}">
      <dsp:nvSpPr>
        <dsp:cNvPr id="0" name=""/>
        <dsp:cNvSpPr/>
      </dsp:nvSpPr>
      <dsp:spPr>
        <a:xfrm>
          <a:off x="471499" y="1186549"/>
          <a:ext cx="3771996" cy="395516"/>
        </a:xfrm>
        <a:prstGeom prst="trapezoid">
          <a:avLst>
            <a:gd name="adj" fmla="val 119211"/>
          </a:avLst>
        </a:prstGeom>
        <a:solidFill>
          <a:schemeClr val="accent5">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Course Reps</a:t>
          </a:r>
        </a:p>
      </dsp:txBody>
      <dsp:txXfrm>
        <a:off x="1131599" y="1186549"/>
        <a:ext cx="2451797" cy="395516"/>
      </dsp:txXfrm>
    </dsp:sp>
    <dsp:sp modelId="{C7DBE8CD-48E0-45B2-B5A9-BCE3F5512ACE}">
      <dsp:nvSpPr>
        <dsp:cNvPr id="0" name=""/>
        <dsp:cNvSpPr/>
      </dsp:nvSpPr>
      <dsp:spPr>
        <a:xfrm>
          <a:off x="0" y="1582066"/>
          <a:ext cx="4714996" cy="395516"/>
        </a:xfrm>
        <a:prstGeom prst="trapezoid">
          <a:avLst>
            <a:gd name="adj" fmla="val 119211"/>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Student Body</a:t>
          </a:r>
        </a:p>
      </dsp:txBody>
      <dsp:txXfrm>
        <a:off x="825124" y="1582066"/>
        <a:ext cx="3064747" cy="39551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CEFC2D8FC8947B72765302A6AA1A5" ma:contentTypeVersion="16" ma:contentTypeDescription="Create a new document." ma:contentTypeScope="" ma:versionID="df980c7dad8f985c8841c0c909f2087a">
  <xsd:schema xmlns:xsd="http://www.w3.org/2001/XMLSchema" xmlns:xs="http://www.w3.org/2001/XMLSchema" xmlns:p="http://schemas.microsoft.com/office/2006/metadata/properties" xmlns:ns2="dfaeaeed-4e8c-4c7d-98c3-916a56a9e3aa" xmlns:ns3="af82977e-4c59-4f13-a031-e548dc6be209" targetNamespace="http://schemas.microsoft.com/office/2006/metadata/properties" ma:root="true" ma:fieldsID="a1f4dcf90372bc893dfae62131898867" ns2:_="" ns3:_="">
    <xsd:import namespace="dfaeaeed-4e8c-4c7d-98c3-916a56a9e3aa"/>
    <xsd:import namespace="af82977e-4c59-4f13-a031-e548dc6be2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ategory"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eaeed-4e8c-4c7d-98c3-916a56a9e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ategory" ma:index="20" nillable="true" ma:displayName="Category" ma:format="Dropdown" ma:internalName="Category">
      <xsd:simpleType>
        <xsd:union memberTypes="dms:Text">
          <xsd:simpleType>
            <xsd:restriction base="dms:Choice">
              <xsd:enumeration value="MRF &amp; Financial Document"/>
              <xsd:enumeration value="Planning Documents"/>
              <xsd:enumeration value="Marketing Assets"/>
              <xsd:enumeration value="Other Documents"/>
            </xsd:restriction>
          </xsd:simpleType>
        </xsd:un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2977e-4c59-4f13-a031-e548dc6be2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7bbb70-8029-4089-a7ad-e207b9298133}" ma:internalName="TaxCatchAll" ma:showField="CatchAllData" ma:web="af82977e-4c59-4f13-a031-e548dc6be2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82977e-4c59-4f13-a031-e548dc6be209" xsi:nil="true"/>
    <Category xmlns="dfaeaeed-4e8c-4c7d-98c3-916a56a9e3aa" xsi:nil="true"/>
    <lcf76f155ced4ddcb4097134ff3c332f xmlns="dfaeaeed-4e8c-4c7d-98c3-916a56a9e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2BD9F-D3D6-4742-8107-2F16FB55B58B}"/>
</file>

<file path=customXml/itemProps2.xml><?xml version="1.0" encoding="utf-8"?>
<ds:datastoreItem xmlns:ds="http://schemas.openxmlformats.org/officeDocument/2006/customXml" ds:itemID="{44685543-962C-4110-A2DC-66554F723892}"/>
</file>

<file path=customXml/itemProps3.xml><?xml version="1.0" encoding="utf-8"?>
<ds:datastoreItem xmlns:ds="http://schemas.openxmlformats.org/officeDocument/2006/customXml" ds:itemID="{C34A5D12-48EE-4270-BF2B-F7D2221FB2FB}"/>
</file>

<file path=docProps/app.xml><?xml version="1.0" encoding="utf-8"?>
<Properties xmlns="http://schemas.openxmlformats.org/officeDocument/2006/extended-properties" xmlns:vt="http://schemas.openxmlformats.org/officeDocument/2006/docPropsVTypes">
  <Template>Normal</Template>
  <TotalTime>19</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FAHEEL AHMED (PGT)</dc:creator>
  <cp:keywords/>
  <dc:description/>
  <cp:lastModifiedBy>Anna Duncan</cp:lastModifiedBy>
  <cp:revision>2</cp:revision>
  <dcterms:created xsi:type="dcterms:W3CDTF">2024-03-20T14:32:00Z</dcterms:created>
  <dcterms:modified xsi:type="dcterms:W3CDTF">2024-03-20T14:32:00Z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a21052f0-13ea-400c-b717-b4262e438d8f</vt:lpwstr>
  </property>
  <property fmtid="{D5CDD505-2E9C-101B-9397-08002B2CF9AE}" pid="3" name="ContentTypeId">
    <vt:lpwstr>0x01010027BCEFC2D8FC8947B72765302A6AA1A5</vt:lpwstr>
  </property>
</Properties>
</file>