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1E2B" w14:textId="5B25656B" w:rsidR="00D5505B" w:rsidRPr="00732422" w:rsidRDefault="00D56721" w:rsidP="00732422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732422">
        <w:rPr>
          <w:rFonts w:ascii="Arial" w:hAnsi="Arial" w:cs="Arial"/>
          <w:b/>
          <w:bCs/>
          <w:sz w:val="27"/>
          <w:szCs w:val="27"/>
        </w:rPr>
        <w:t>Terms of Reference</w:t>
      </w:r>
    </w:p>
    <w:p w14:paraId="6FB270BD" w14:textId="6FC2356E" w:rsidR="002E35AE" w:rsidRDefault="002E35AE" w:rsidP="002E35A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Student-staff Liaison Committee (SSLC)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2E35AE" w14:paraId="0308447B" w14:textId="77777777" w:rsidTr="008B3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295BD0" w14:textId="77777777" w:rsidR="002E35AE" w:rsidRDefault="002E35AE" w:rsidP="008B3B3F">
            <w:r>
              <w:t>S. No.</w:t>
            </w:r>
          </w:p>
        </w:tc>
        <w:tc>
          <w:tcPr>
            <w:tcW w:w="8170" w:type="dxa"/>
          </w:tcPr>
          <w:p w14:paraId="08B42BFD" w14:textId="77777777" w:rsidR="002E35AE" w:rsidRDefault="002E35AE" w:rsidP="008B3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2E35AE" w:rsidRPr="006F156E" w14:paraId="224EAE70" w14:textId="77777777" w:rsidTr="008B3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37E5AB" w14:textId="77777777" w:rsidR="002E35AE" w:rsidRPr="006F156E" w:rsidRDefault="002E35AE" w:rsidP="008B3B3F">
            <w:pPr>
              <w:jc w:val="center"/>
            </w:pPr>
            <w:r w:rsidRPr="006F156E">
              <w:t>1</w:t>
            </w:r>
          </w:p>
        </w:tc>
        <w:tc>
          <w:tcPr>
            <w:tcW w:w="8170" w:type="dxa"/>
          </w:tcPr>
          <w:p w14:paraId="4E72B9CC" w14:textId="77777777" w:rsidR="002E35AE" w:rsidRPr="006F156E" w:rsidRDefault="002E35AE" w:rsidP="008B3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 </w:t>
            </w:r>
            <w:r w:rsidRPr="006F156E">
              <w:t>meets quarterly to address various academic issues within the department, covering aspects such as teaching quality, facilities, and curriculum</w:t>
            </w:r>
            <w:r>
              <w:t>.</w:t>
            </w:r>
          </w:p>
        </w:tc>
      </w:tr>
      <w:tr w:rsidR="002E35AE" w:rsidRPr="006F156E" w14:paraId="4D659CD8" w14:textId="77777777" w:rsidTr="008B3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86C4AC" w14:textId="77777777" w:rsidR="002E35AE" w:rsidRPr="006F156E" w:rsidRDefault="002E35AE" w:rsidP="008B3B3F">
            <w:pPr>
              <w:jc w:val="center"/>
            </w:pPr>
            <w:r w:rsidRPr="006F156E">
              <w:t>2</w:t>
            </w:r>
          </w:p>
        </w:tc>
        <w:tc>
          <w:tcPr>
            <w:tcW w:w="8170" w:type="dxa"/>
          </w:tcPr>
          <w:p w14:paraId="3033C6FD" w14:textId="77777777" w:rsidR="002E35AE" w:rsidRPr="006F156E" w:rsidRDefault="002E35AE" w:rsidP="008B3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shall be c</w:t>
            </w:r>
            <w:r w:rsidRPr="006F156E">
              <w:t>haired by a student representative with another serving as Secretary, both positions may rotate based on student preference.</w:t>
            </w:r>
            <w:r>
              <w:t xml:space="preserve"> Some SSLC chairs may also choose to pick alternative roles like EDI or Communication Officer. </w:t>
            </w:r>
          </w:p>
        </w:tc>
      </w:tr>
      <w:tr w:rsidR="002E35AE" w:rsidRPr="006F156E" w14:paraId="351C4BC8" w14:textId="77777777" w:rsidTr="008B3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E3EE881" w14:textId="77777777" w:rsidR="002E35AE" w:rsidRPr="006F156E" w:rsidRDefault="002E35AE" w:rsidP="008B3B3F">
            <w:pPr>
              <w:jc w:val="center"/>
            </w:pPr>
            <w:r w:rsidRPr="006F156E">
              <w:t>3</w:t>
            </w:r>
          </w:p>
        </w:tc>
        <w:tc>
          <w:tcPr>
            <w:tcW w:w="8170" w:type="dxa"/>
          </w:tcPr>
          <w:p w14:paraId="5E6A7521" w14:textId="77777777" w:rsidR="002E35AE" w:rsidRPr="006F156E" w:rsidRDefault="002E35AE" w:rsidP="008B3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It</w:t>
            </w:r>
            <w:r w:rsidRPr="006F156E">
              <w:rPr>
                <w:bCs/>
              </w:rPr>
              <w:t xml:space="preserve"> acts as a liaison between students and faculty, representing the views of all students, particularly historically underrepresented groups.</w:t>
            </w:r>
          </w:p>
        </w:tc>
      </w:tr>
      <w:tr w:rsidR="002E35AE" w:rsidRPr="006F156E" w14:paraId="104FF8E8" w14:textId="77777777" w:rsidTr="008B3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93F480" w14:textId="77777777" w:rsidR="002E35AE" w:rsidRPr="006F156E" w:rsidRDefault="002E35AE" w:rsidP="008B3B3F">
            <w:pPr>
              <w:jc w:val="center"/>
            </w:pPr>
            <w:r w:rsidRPr="006F156E">
              <w:t>4</w:t>
            </w:r>
          </w:p>
        </w:tc>
        <w:tc>
          <w:tcPr>
            <w:tcW w:w="8170" w:type="dxa"/>
          </w:tcPr>
          <w:p w14:paraId="5C1798DB" w14:textId="77777777" w:rsidR="002E35AE" w:rsidRPr="006F156E" w:rsidRDefault="002E35AE" w:rsidP="008B3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It</w:t>
            </w:r>
            <w:r w:rsidRPr="006F156E">
              <w:rPr>
                <w:bCs/>
              </w:rPr>
              <w:t xml:space="preserve"> fulfils strategic priorities of the </w:t>
            </w:r>
            <w:r>
              <w:rPr>
                <w:bCs/>
              </w:rPr>
              <w:t xml:space="preserve">Student </w:t>
            </w:r>
            <w:r w:rsidRPr="006F156E">
              <w:rPr>
                <w:bCs/>
              </w:rPr>
              <w:t>Union, collaborates on educational matters like curriculum design, and produces an annual report for university meetings, supported by an Academic Convenor</w:t>
            </w:r>
            <w:r>
              <w:rPr>
                <w:bCs/>
              </w:rPr>
              <w:t xml:space="preserve"> and SU Voice Representatives where possible.</w:t>
            </w:r>
          </w:p>
        </w:tc>
      </w:tr>
    </w:tbl>
    <w:p w14:paraId="12DCB2BF" w14:textId="772551B7" w:rsidR="00D56721" w:rsidRDefault="00D56721" w:rsidP="002E35AE">
      <w:pPr>
        <w:rPr>
          <w:rFonts w:ascii="Arial" w:hAnsi="Arial" w:cs="Arial"/>
          <w:b/>
          <w:bCs/>
        </w:rPr>
      </w:pPr>
    </w:p>
    <w:p w14:paraId="72CB0A59" w14:textId="79A615DB" w:rsidR="002E35AE" w:rsidRDefault="002E35AE" w:rsidP="002E35A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Faculty Forum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2E35AE" w14:paraId="7C55A630" w14:textId="77777777" w:rsidTr="008B3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5BE339" w14:textId="77777777" w:rsidR="002E35AE" w:rsidRDefault="002E35AE" w:rsidP="008B3B3F">
            <w:r>
              <w:t>S. No.</w:t>
            </w:r>
          </w:p>
        </w:tc>
        <w:tc>
          <w:tcPr>
            <w:tcW w:w="8170" w:type="dxa"/>
          </w:tcPr>
          <w:p w14:paraId="4028E7E9" w14:textId="77777777" w:rsidR="002E35AE" w:rsidRDefault="002E35AE" w:rsidP="008B3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2E35AE" w:rsidRPr="006F156E" w14:paraId="0F356FB3" w14:textId="77777777" w:rsidTr="008B3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CD589C0" w14:textId="77777777" w:rsidR="002E35AE" w:rsidRPr="006F156E" w:rsidRDefault="002E35AE" w:rsidP="008B3B3F">
            <w:pPr>
              <w:jc w:val="center"/>
            </w:pPr>
            <w:r w:rsidRPr="006F156E">
              <w:t>1</w:t>
            </w:r>
          </w:p>
        </w:tc>
        <w:tc>
          <w:tcPr>
            <w:tcW w:w="8170" w:type="dxa"/>
          </w:tcPr>
          <w:p w14:paraId="271296F1" w14:textId="77777777" w:rsidR="002E35AE" w:rsidRPr="006F156E" w:rsidRDefault="002E35AE" w:rsidP="008B3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0BE">
              <w:t xml:space="preserve">The Faculty Forum, comprising Faculty Reps, </w:t>
            </w:r>
            <w:r>
              <w:t xml:space="preserve">and </w:t>
            </w:r>
            <w:r w:rsidRPr="006860BE">
              <w:t>SSLC Chairs, meets at least once per term to address key faculty issues and relay feedback from Course Representatives</w:t>
            </w:r>
            <w:r>
              <w:t>.</w:t>
            </w:r>
          </w:p>
        </w:tc>
      </w:tr>
      <w:tr w:rsidR="002E35AE" w:rsidRPr="006F156E" w14:paraId="5CB2D724" w14:textId="77777777" w:rsidTr="008B3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0AD8D5" w14:textId="77777777" w:rsidR="002E35AE" w:rsidRPr="006F156E" w:rsidRDefault="002E35AE" w:rsidP="008B3B3F">
            <w:pPr>
              <w:jc w:val="center"/>
            </w:pPr>
            <w:r w:rsidRPr="006F156E">
              <w:t>2</w:t>
            </w:r>
          </w:p>
        </w:tc>
        <w:tc>
          <w:tcPr>
            <w:tcW w:w="8170" w:type="dxa"/>
          </w:tcPr>
          <w:p w14:paraId="0B2D1CB4" w14:textId="77777777" w:rsidR="002E35AE" w:rsidRPr="006F156E" w:rsidRDefault="002E35AE" w:rsidP="008B3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0BE">
              <w:t>All student cohorts, including undergraduate, postgraduate, part-time, mature, international, and foundation students (Social Sciences only), are represented in the Faculty Forum.</w:t>
            </w:r>
          </w:p>
        </w:tc>
      </w:tr>
      <w:tr w:rsidR="002E35AE" w:rsidRPr="006F156E" w14:paraId="3A37B346" w14:textId="77777777" w:rsidTr="008B3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F4714B" w14:textId="77777777" w:rsidR="002E35AE" w:rsidRPr="006F156E" w:rsidRDefault="002E35AE" w:rsidP="008B3B3F">
            <w:pPr>
              <w:jc w:val="center"/>
            </w:pPr>
            <w:r w:rsidRPr="006F156E">
              <w:t>3</w:t>
            </w:r>
          </w:p>
        </w:tc>
        <w:tc>
          <w:tcPr>
            <w:tcW w:w="8170" w:type="dxa"/>
          </w:tcPr>
          <w:p w14:paraId="63AB35B1" w14:textId="77777777" w:rsidR="002E35AE" w:rsidRPr="006F156E" w:rsidRDefault="002E35AE" w:rsidP="008B3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0BE">
              <w:t>The Faculty Forum handles strategic priorities, and operational tasks, with decisions documented and published on the Union website promptly.</w:t>
            </w:r>
          </w:p>
        </w:tc>
      </w:tr>
    </w:tbl>
    <w:p w14:paraId="300618A4" w14:textId="77777777" w:rsidR="002E35AE" w:rsidRDefault="002E35AE" w:rsidP="002E35AE">
      <w:pPr>
        <w:rPr>
          <w:rFonts w:ascii="Arial" w:hAnsi="Arial" w:cs="Arial"/>
          <w:b/>
          <w:bCs/>
        </w:rPr>
      </w:pPr>
    </w:p>
    <w:p w14:paraId="60EB1302" w14:textId="305B91EA" w:rsidR="002E35AE" w:rsidRDefault="002E35AE" w:rsidP="002E35A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Academic Forum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2E35AE" w14:paraId="7BAA5138" w14:textId="77777777" w:rsidTr="008B3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5C9C06" w14:textId="77777777" w:rsidR="002E35AE" w:rsidRDefault="002E35AE" w:rsidP="008B3B3F">
            <w:r>
              <w:t>S. No.</w:t>
            </w:r>
          </w:p>
        </w:tc>
        <w:tc>
          <w:tcPr>
            <w:tcW w:w="8170" w:type="dxa"/>
          </w:tcPr>
          <w:p w14:paraId="20DA8EF0" w14:textId="77777777" w:rsidR="002E35AE" w:rsidRDefault="002E35AE" w:rsidP="008B3B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2E35AE" w:rsidRPr="006F156E" w14:paraId="60076B9A" w14:textId="77777777" w:rsidTr="008B3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FFACED9" w14:textId="77777777" w:rsidR="002E35AE" w:rsidRPr="006F156E" w:rsidRDefault="002E35AE" w:rsidP="008B3B3F">
            <w:pPr>
              <w:jc w:val="center"/>
            </w:pPr>
            <w:r w:rsidRPr="006F156E">
              <w:t>1</w:t>
            </w:r>
          </w:p>
        </w:tc>
        <w:tc>
          <w:tcPr>
            <w:tcW w:w="8170" w:type="dxa"/>
          </w:tcPr>
          <w:p w14:paraId="63DE3E43" w14:textId="77777777" w:rsidR="002E35AE" w:rsidRPr="006F156E" w:rsidRDefault="002E35AE" w:rsidP="008B3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0BE">
              <w:t xml:space="preserve">Academic </w:t>
            </w:r>
            <w:r>
              <w:t>Forum</w:t>
            </w:r>
            <w:r w:rsidRPr="006860BE">
              <w:t xml:space="preserve"> meets twice a term to address academic issues within and beyond the University, holding the Vice President for Education and Postgraduate Students accountable and receiving updates on their activities.</w:t>
            </w:r>
          </w:p>
        </w:tc>
      </w:tr>
      <w:tr w:rsidR="002E35AE" w:rsidRPr="006F156E" w14:paraId="6BDA3259" w14:textId="77777777" w:rsidTr="008B3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B7D5EE" w14:textId="77777777" w:rsidR="002E35AE" w:rsidRPr="006F156E" w:rsidRDefault="002E35AE" w:rsidP="008B3B3F">
            <w:pPr>
              <w:jc w:val="center"/>
            </w:pPr>
            <w:r w:rsidRPr="006F156E">
              <w:t>2</w:t>
            </w:r>
          </w:p>
        </w:tc>
        <w:tc>
          <w:tcPr>
            <w:tcW w:w="8170" w:type="dxa"/>
          </w:tcPr>
          <w:p w14:paraId="0296BCEB" w14:textId="77777777" w:rsidR="002E35AE" w:rsidRPr="006F156E" w:rsidRDefault="002E35AE" w:rsidP="008B3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Academic Forum </w:t>
            </w:r>
            <w:r w:rsidRPr="006860BE">
              <w:t>provides strategic guidance for lower levels of Representation, including Faculty Forums and SSLCs, and proposes policies to Student Council where necessary.</w:t>
            </w:r>
          </w:p>
        </w:tc>
      </w:tr>
      <w:tr w:rsidR="002E35AE" w:rsidRPr="006F156E" w14:paraId="0AB761D8" w14:textId="77777777" w:rsidTr="008B3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CCA7C44" w14:textId="77777777" w:rsidR="002E35AE" w:rsidRPr="006F156E" w:rsidRDefault="002E35AE" w:rsidP="008B3B3F">
            <w:pPr>
              <w:jc w:val="center"/>
            </w:pPr>
            <w:r w:rsidRPr="006F156E">
              <w:t>3</w:t>
            </w:r>
          </w:p>
        </w:tc>
        <w:tc>
          <w:tcPr>
            <w:tcW w:w="8170" w:type="dxa"/>
          </w:tcPr>
          <w:p w14:paraId="6F0E17E3" w14:textId="77777777" w:rsidR="002E35AE" w:rsidRPr="006F156E" w:rsidRDefault="002E35AE" w:rsidP="008B3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0BE">
              <w:t xml:space="preserve">Academic </w:t>
            </w:r>
            <w:r>
              <w:t>Forum</w:t>
            </w:r>
            <w:r w:rsidRPr="006860BE">
              <w:t xml:space="preserve"> reviews policy within the </w:t>
            </w:r>
            <w:r>
              <w:t>education space</w:t>
            </w:r>
            <w:r w:rsidRPr="006860BE">
              <w:t xml:space="preserve"> and ensures the execution of </w:t>
            </w:r>
            <w:r>
              <w:t xml:space="preserve">priorities </w:t>
            </w:r>
            <w:r w:rsidRPr="006860BE">
              <w:t>and manifesto pledges, supported by Union staff.</w:t>
            </w:r>
          </w:p>
        </w:tc>
      </w:tr>
    </w:tbl>
    <w:p w14:paraId="54C5653C" w14:textId="77777777" w:rsidR="002E35AE" w:rsidRDefault="002E35AE" w:rsidP="002E35AE">
      <w:pPr>
        <w:rPr>
          <w:rFonts w:ascii="Arial" w:hAnsi="Arial" w:cs="Arial"/>
          <w:b/>
          <w:bCs/>
        </w:rPr>
      </w:pPr>
    </w:p>
    <w:p w14:paraId="61C8B02F" w14:textId="37DB0CCC" w:rsidR="002E35AE" w:rsidRPr="002E35AE" w:rsidRDefault="002E35AE" w:rsidP="002E35AE">
      <w:pPr>
        <w:rPr>
          <w:rFonts w:ascii="Arial" w:hAnsi="Arial" w:cs="Arial"/>
          <w:b/>
          <w:bCs/>
        </w:rPr>
      </w:pPr>
    </w:p>
    <w:sectPr w:rsidR="002E35AE" w:rsidRPr="002E35A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15BF" w14:textId="77777777" w:rsidR="009E5313" w:rsidRDefault="009E5313" w:rsidP="00D56721">
      <w:pPr>
        <w:spacing w:after="0" w:line="240" w:lineRule="auto"/>
      </w:pPr>
      <w:r>
        <w:separator/>
      </w:r>
    </w:p>
  </w:endnote>
  <w:endnote w:type="continuationSeparator" w:id="0">
    <w:p w14:paraId="7A54EA48" w14:textId="77777777" w:rsidR="009E5313" w:rsidRDefault="009E5313" w:rsidP="00D5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39893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EF9E5D" w14:textId="4123F560" w:rsidR="00D5505B" w:rsidRDefault="00D5505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7B2D57E" w14:textId="77777777" w:rsidR="00D5505B" w:rsidRDefault="00D55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E97B" w14:textId="77777777" w:rsidR="009E5313" w:rsidRDefault="009E5313" w:rsidP="00D56721">
      <w:pPr>
        <w:spacing w:after="0" w:line="240" w:lineRule="auto"/>
      </w:pPr>
      <w:r>
        <w:separator/>
      </w:r>
    </w:p>
  </w:footnote>
  <w:footnote w:type="continuationSeparator" w:id="0">
    <w:p w14:paraId="426C26C8" w14:textId="77777777" w:rsidR="009E5313" w:rsidRDefault="009E5313" w:rsidP="00D5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4A4A" w14:textId="235D2908" w:rsidR="00D56721" w:rsidRDefault="00D5672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07E9C9" wp14:editId="5AE17029">
          <wp:simplePos x="0" y="0"/>
          <wp:positionH relativeFrom="page">
            <wp:posOffset>0</wp:posOffset>
          </wp:positionH>
          <wp:positionV relativeFrom="paragraph">
            <wp:posOffset>-467995</wp:posOffset>
          </wp:positionV>
          <wp:extent cx="1685925" cy="1381125"/>
          <wp:effectExtent l="0" t="0" r="0" b="0"/>
          <wp:wrapTopAndBottom/>
          <wp:docPr id="1190104437" name="Picture 1190104437" descr="A grey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104437" name="Picture 1190104437" descr="A grey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748D27C" wp14:editId="5B68B480">
          <wp:simplePos x="0" y="0"/>
          <wp:positionH relativeFrom="column">
            <wp:posOffset>4673600</wp:posOffset>
          </wp:positionH>
          <wp:positionV relativeFrom="paragraph">
            <wp:posOffset>-446913</wp:posOffset>
          </wp:positionV>
          <wp:extent cx="1838325" cy="1466850"/>
          <wp:effectExtent l="0" t="0" r="0" b="0"/>
          <wp:wrapTight wrapText="bothSides">
            <wp:wrapPolygon edited="0">
              <wp:start x="4477" y="0"/>
              <wp:lineTo x="0" y="5891"/>
              <wp:lineTo x="0" y="10099"/>
              <wp:lineTo x="5820" y="17953"/>
              <wp:lineTo x="8953" y="21319"/>
              <wp:lineTo x="9177" y="21319"/>
              <wp:lineTo x="12311" y="21319"/>
              <wp:lineTo x="12535" y="21319"/>
              <wp:lineTo x="15445" y="17953"/>
              <wp:lineTo x="21488" y="17953"/>
              <wp:lineTo x="21488" y="5891"/>
              <wp:lineTo x="17011" y="0"/>
              <wp:lineTo x="4477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0" r="25712"/>
                  <a:stretch/>
                </pic:blipFill>
                <pic:spPr bwMode="auto">
                  <a:xfrm>
                    <a:off x="0" y="0"/>
                    <a:ext cx="1838325" cy="146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E0991"/>
    <w:multiLevelType w:val="hybridMultilevel"/>
    <w:tmpl w:val="B01CA3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80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21"/>
    <w:rsid w:val="002C1369"/>
    <w:rsid w:val="002E35AE"/>
    <w:rsid w:val="00732422"/>
    <w:rsid w:val="009828EE"/>
    <w:rsid w:val="009E5313"/>
    <w:rsid w:val="00C467CF"/>
    <w:rsid w:val="00D5505B"/>
    <w:rsid w:val="00D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7905"/>
  <w15:chartTrackingRefBased/>
  <w15:docId w15:val="{C210B57F-61A4-4942-9E63-421C3EC6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7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6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721"/>
  </w:style>
  <w:style w:type="paragraph" w:styleId="Footer">
    <w:name w:val="footer"/>
    <w:basedOn w:val="Normal"/>
    <w:link w:val="FooterChar"/>
    <w:uiPriority w:val="99"/>
    <w:unhideWhenUsed/>
    <w:rsid w:val="00D56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721"/>
  </w:style>
  <w:style w:type="table" w:styleId="GridTable1Light">
    <w:name w:val="Grid Table 1 Light"/>
    <w:basedOn w:val="TableNormal"/>
    <w:uiPriority w:val="46"/>
    <w:rsid w:val="002E35AE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25C8-107B-4E96-AAAA-473F5D9E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Faheel Siddiqui</dc:creator>
  <cp:keywords/>
  <dc:description/>
  <cp:lastModifiedBy>Faheel Siddiqui</cp:lastModifiedBy>
  <cp:revision>4</cp:revision>
  <dcterms:created xsi:type="dcterms:W3CDTF">2024-10-02T12:36:00Z</dcterms:created>
  <dcterms:modified xsi:type="dcterms:W3CDTF">2024-10-02T12:41:00Z</dcterms:modified>
</cp:coreProperties>
</file>