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2070D" w:rsidRDefault="0002070D" w:rsidP="0002070D"/>
    <w:p w14:paraId="5DAB6C7B" w14:textId="77777777" w:rsidR="0002070D" w:rsidRDefault="0002070D" w:rsidP="0002070D">
      <w:pPr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14:paraId="0872C9D1" w14:textId="7B32E481" w:rsidR="00D134DC" w:rsidRDefault="00D134DC" w:rsidP="008A38C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8A38C9">
        <w:rPr>
          <w:rFonts w:ascii="Arial" w:hAnsi="Arial" w:cs="Arial"/>
          <w:b/>
          <w:bCs/>
        </w:rPr>
        <w:t xml:space="preserve">Supporting Document - Funding </w:t>
      </w:r>
      <w:r w:rsidR="00403C61" w:rsidRPr="008A38C9">
        <w:rPr>
          <w:rFonts w:ascii="Arial" w:hAnsi="Arial" w:cs="Arial"/>
          <w:b/>
          <w:bCs/>
        </w:rPr>
        <w:t>Bids</w:t>
      </w:r>
    </w:p>
    <w:p w14:paraId="375BA87A" w14:textId="77777777" w:rsidR="008A38C9" w:rsidRPr="008A38C9" w:rsidRDefault="008A38C9" w:rsidP="008A38C9">
      <w:pPr>
        <w:pStyle w:val="ListParagraph"/>
        <w:ind w:left="360"/>
        <w:rPr>
          <w:rFonts w:ascii="Arial" w:hAnsi="Arial" w:cs="Arial"/>
          <w:b/>
          <w:bCs/>
        </w:rPr>
      </w:pPr>
    </w:p>
    <w:p w14:paraId="36B5053B" w14:textId="77777777" w:rsidR="00D134DC" w:rsidRPr="008A38C9" w:rsidRDefault="00D134DC" w:rsidP="008A38C9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8A38C9">
        <w:rPr>
          <w:rFonts w:ascii="Arial" w:hAnsi="Arial" w:cs="Arial"/>
          <w:b/>
          <w:bCs/>
          <w:sz w:val="20"/>
          <w:szCs w:val="20"/>
        </w:rPr>
        <w:t>Funding Guidelines</w:t>
      </w:r>
    </w:p>
    <w:p w14:paraId="59968C03" w14:textId="77777777" w:rsidR="00D134DC" w:rsidRPr="008A38C9" w:rsidRDefault="00D134DC" w:rsidP="008A38C9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>There are three funds available to bid for: Projects, Campaigns and Sustainability (funded by the University) funds.</w:t>
      </w:r>
    </w:p>
    <w:p w14:paraId="7F863849" w14:textId="77777777" w:rsidR="00D134DC" w:rsidRPr="008A38C9" w:rsidRDefault="00D134DC" w:rsidP="008A38C9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These funds will be administered by the following forums: </w:t>
      </w:r>
    </w:p>
    <w:p w14:paraId="5B2A499F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Sustainability Forum </w:t>
      </w:r>
    </w:p>
    <w:p w14:paraId="00573168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Operations Forum </w:t>
      </w:r>
    </w:p>
    <w:p w14:paraId="2C0F11B0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Welfare Forum </w:t>
      </w:r>
    </w:p>
    <w:p w14:paraId="59265B8A" w14:textId="77777777" w:rsidR="00D134DC" w:rsidRPr="008A38C9" w:rsidRDefault="00D134DC" w:rsidP="008A38C9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The total amount of funds available for each funding pot is as follows: </w:t>
      </w:r>
    </w:p>
    <w:p w14:paraId="2F9293C0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>Projects fund - £4000</w:t>
      </w:r>
    </w:p>
    <w:p w14:paraId="253B05B1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>Campaigns fund - £4000</w:t>
      </w:r>
    </w:p>
    <w:p w14:paraId="64562214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Sustainability fund - £5000 </w:t>
      </w:r>
    </w:p>
    <w:p w14:paraId="57663DBE" w14:textId="074A8741" w:rsidR="00D134DC" w:rsidRDefault="00D134DC" w:rsidP="008A38C9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3E679712">
        <w:rPr>
          <w:rFonts w:ascii="Arial" w:hAnsi="Arial" w:cs="Arial"/>
          <w:sz w:val="20"/>
          <w:szCs w:val="20"/>
        </w:rPr>
        <w:t xml:space="preserve">The overseeing of each fund by relevant forum </w:t>
      </w:r>
      <w:r w:rsidR="008A38C9">
        <w:rPr>
          <w:rFonts w:ascii="Arial" w:hAnsi="Arial" w:cs="Arial"/>
          <w:sz w:val="20"/>
          <w:szCs w:val="20"/>
        </w:rPr>
        <w:t>shall be</w:t>
      </w:r>
      <w:r w:rsidRPr="3E679712">
        <w:rPr>
          <w:rFonts w:ascii="Arial" w:hAnsi="Arial" w:cs="Arial"/>
          <w:sz w:val="20"/>
          <w:szCs w:val="20"/>
        </w:rPr>
        <w:t xml:space="preserve"> as follows: </w:t>
      </w:r>
    </w:p>
    <w:tbl>
      <w:tblPr>
        <w:tblStyle w:val="TableGrid"/>
        <w:tblW w:w="0" w:type="auto"/>
        <w:tblInd w:w="1080" w:type="dxa"/>
        <w:tblLayout w:type="fixed"/>
        <w:tblLook w:val="06A0" w:firstRow="1" w:lastRow="0" w:firstColumn="1" w:lastColumn="0" w:noHBand="1" w:noVBand="1"/>
      </w:tblPr>
      <w:tblGrid>
        <w:gridCol w:w="3968"/>
        <w:gridCol w:w="3968"/>
      </w:tblGrid>
      <w:tr w:rsidR="00D134DC" w14:paraId="1AAECFEC" w14:textId="77777777" w:rsidTr="00D53793">
        <w:trPr>
          <w:trHeight w:val="300"/>
        </w:trPr>
        <w:tc>
          <w:tcPr>
            <w:tcW w:w="3968" w:type="dxa"/>
          </w:tcPr>
          <w:p w14:paraId="085B921F" w14:textId="77777777" w:rsidR="00D134DC" w:rsidRDefault="00D134DC" w:rsidP="00D5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679712">
              <w:rPr>
                <w:rFonts w:ascii="Arial" w:hAnsi="Arial" w:cs="Arial"/>
                <w:b/>
                <w:bCs/>
                <w:sz w:val="20"/>
                <w:szCs w:val="20"/>
              </w:rPr>
              <w:t>Forum</w:t>
            </w:r>
          </w:p>
        </w:tc>
        <w:tc>
          <w:tcPr>
            <w:tcW w:w="3968" w:type="dxa"/>
          </w:tcPr>
          <w:p w14:paraId="3C01588C" w14:textId="77777777" w:rsidR="00D134DC" w:rsidRDefault="00D134DC" w:rsidP="00D5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679712">
              <w:rPr>
                <w:rFonts w:ascii="Arial" w:hAnsi="Arial" w:cs="Arial"/>
                <w:b/>
                <w:bCs/>
                <w:sz w:val="20"/>
                <w:szCs w:val="20"/>
              </w:rPr>
              <w:t>Fund</w:t>
            </w:r>
          </w:p>
        </w:tc>
      </w:tr>
      <w:tr w:rsidR="00D134DC" w14:paraId="14DD8BD1" w14:textId="77777777" w:rsidTr="00D53793">
        <w:trPr>
          <w:trHeight w:val="300"/>
        </w:trPr>
        <w:tc>
          <w:tcPr>
            <w:tcW w:w="3968" w:type="dxa"/>
          </w:tcPr>
          <w:p w14:paraId="3F6B5B23" w14:textId="77777777" w:rsidR="00D134DC" w:rsidRDefault="00D134DC" w:rsidP="00D53793">
            <w:pPr>
              <w:rPr>
                <w:rFonts w:ascii="Arial" w:hAnsi="Arial" w:cs="Arial"/>
                <w:sz w:val="20"/>
                <w:szCs w:val="20"/>
              </w:rPr>
            </w:pPr>
            <w:r w:rsidRPr="3E679712">
              <w:rPr>
                <w:rFonts w:ascii="Arial" w:hAnsi="Arial" w:cs="Arial"/>
                <w:sz w:val="20"/>
                <w:szCs w:val="20"/>
              </w:rPr>
              <w:t xml:space="preserve">Sustainability Forum </w:t>
            </w:r>
          </w:p>
        </w:tc>
        <w:tc>
          <w:tcPr>
            <w:tcW w:w="3968" w:type="dxa"/>
          </w:tcPr>
          <w:p w14:paraId="149435B8" w14:textId="77777777" w:rsidR="00D134DC" w:rsidRDefault="00D134DC" w:rsidP="00D53793">
            <w:pPr>
              <w:rPr>
                <w:rFonts w:ascii="Arial" w:hAnsi="Arial" w:cs="Arial"/>
                <w:sz w:val="20"/>
                <w:szCs w:val="20"/>
              </w:rPr>
            </w:pPr>
            <w:r w:rsidRPr="3E679712">
              <w:rPr>
                <w:rFonts w:ascii="Arial" w:hAnsi="Arial" w:cs="Arial"/>
                <w:sz w:val="20"/>
                <w:szCs w:val="20"/>
              </w:rPr>
              <w:t xml:space="preserve">Sustainability Fund </w:t>
            </w:r>
          </w:p>
        </w:tc>
      </w:tr>
      <w:tr w:rsidR="00D134DC" w14:paraId="76B1BC5D" w14:textId="77777777" w:rsidTr="00D53793">
        <w:trPr>
          <w:trHeight w:val="300"/>
        </w:trPr>
        <w:tc>
          <w:tcPr>
            <w:tcW w:w="3968" w:type="dxa"/>
          </w:tcPr>
          <w:p w14:paraId="12499EB4" w14:textId="77777777" w:rsidR="00D134DC" w:rsidRDefault="00D134DC" w:rsidP="00D53793">
            <w:pPr>
              <w:rPr>
                <w:rFonts w:ascii="Arial" w:hAnsi="Arial" w:cs="Arial"/>
                <w:sz w:val="20"/>
                <w:szCs w:val="20"/>
              </w:rPr>
            </w:pPr>
            <w:r w:rsidRPr="3E679712">
              <w:rPr>
                <w:rFonts w:ascii="Arial" w:hAnsi="Arial" w:cs="Arial"/>
                <w:sz w:val="20"/>
                <w:szCs w:val="20"/>
              </w:rPr>
              <w:t xml:space="preserve">Operations Forum </w:t>
            </w:r>
          </w:p>
        </w:tc>
        <w:tc>
          <w:tcPr>
            <w:tcW w:w="3968" w:type="dxa"/>
          </w:tcPr>
          <w:p w14:paraId="2D5A27B3" w14:textId="77777777" w:rsidR="00D134DC" w:rsidRDefault="00D134DC" w:rsidP="00D53793">
            <w:pPr>
              <w:rPr>
                <w:rFonts w:ascii="Arial" w:hAnsi="Arial" w:cs="Arial"/>
                <w:sz w:val="20"/>
                <w:szCs w:val="20"/>
              </w:rPr>
            </w:pPr>
            <w:r w:rsidRPr="3E679712">
              <w:rPr>
                <w:rFonts w:ascii="Arial" w:hAnsi="Arial" w:cs="Arial"/>
                <w:sz w:val="20"/>
                <w:szCs w:val="20"/>
              </w:rPr>
              <w:t xml:space="preserve">Projects Fund </w:t>
            </w:r>
          </w:p>
        </w:tc>
      </w:tr>
      <w:tr w:rsidR="00D134DC" w14:paraId="31E1C865" w14:textId="77777777" w:rsidTr="00D53793">
        <w:trPr>
          <w:trHeight w:val="300"/>
        </w:trPr>
        <w:tc>
          <w:tcPr>
            <w:tcW w:w="3968" w:type="dxa"/>
          </w:tcPr>
          <w:p w14:paraId="1B9440C9" w14:textId="77777777" w:rsidR="00D134DC" w:rsidRDefault="00D134DC" w:rsidP="00D53793">
            <w:pPr>
              <w:rPr>
                <w:rFonts w:ascii="Arial" w:hAnsi="Arial" w:cs="Arial"/>
                <w:sz w:val="20"/>
                <w:szCs w:val="20"/>
              </w:rPr>
            </w:pPr>
            <w:r w:rsidRPr="3E679712">
              <w:rPr>
                <w:rFonts w:ascii="Arial" w:hAnsi="Arial" w:cs="Arial"/>
                <w:sz w:val="20"/>
                <w:szCs w:val="20"/>
              </w:rPr>
              <w:t xml:space="preserve">Welfare Forum </w:t>
            </w:r>
          </w:p>
        </w:tc>
        <w:tc>
          <w:tcPr>
            <w:tcW w:w="3968" w:type="dxa"/>
          </w:tcPr>
          <w:p w14:paraId="21862262" w14:textId="77777777" w:rsidR="00D134DC" w:rsidRDefault="00D134DC" w:rsidP="00D53793">
            <w:pPr>
              <w:rPr>
                <w:rFonts w:ascii="Arial" w:hAnsi="Arial" w:cs="Arial"/>
                <w:sz w:val="20"/>
                <w:szCs w:val="20"/>
              </w:rPr>
            </w:pPr>
            <w:r w:rsidRPr="3E679712">
              <w:rPr>
                <w:rFonts w:ascii="Arial" w:hAnsi="Arial" w:cs="Arial"/>
                <w:sz w:val="20"/>
                <w:szCs w:val="20"/>
              </w:rPr>
              <w:t>Campaigns Fund</w:t>
            </w:r>
          </w:p>
        </w:tc>
      </w:tr>
    </w:tbl>
    <w:p w14:paraId="04DA08F0" w14:textId="77777777" w:rsidR="008A38C9" w:rsidRPr="008A38C9" w:rsidRDefault="008A38C9" w:rsidP="008A38C9">
      <w:pPr>
        <w:spacing w:line="276" w:lineRule="auto"/>
        <w:rPr>
          <w:rFonts w:ascii="Arial" w:hAnsi="Arial" w:cs="Arial"/>
          <w:sz w:val="20"/>
          <w:szCs w:val="20"/>
        </w:rPr>
      </w:pPr>
    </w:p>
    <w:p w14:paraId="3DD18669" w14:textId="2F630596" w:rsidR="00D134DC" w:rsidRDefault="00D134DC" w:rsidP="008A38C9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The relevant forums shall oversee the approval of the funding pots.  </w:t>
      </w:r>
    </w:p>
    <w:p w14:paraId="0D61FA0C" w14:textId="77777777" w:rsidR="008A38C9" w:rsidRPr="008A38C9" w:rsidRDefault="008A38C9" w:rsidP="008A38C9">
      <w:pPr>
        <w:pStyle w:val="ListParagraph"/>
        <w:spacing w:line="276" w:lineRule="auto"/>
        <w:ind w:left="1800"/>
        <w:rPr>
          <w:rFonts w:ascii="Arial" w:hAnsi="Arial" w:cs="Arial"/>
          <w:sz w:val="20"/>
          <w:szCs w:val="20"/>
        </w:rPr>
      </w:pPr>
    </w:p>
    <w:p w14:paraId="740C6D70" w14:textId="47CF9CA9" w:rsidR="008A38C9" w:rsidRPr="008A38C9" w:rsidRDefault="00D134DC" w:rsidP="008A38C9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A38C9">
        <w:rPr>
          <w:rFonts w:ascii="Arial" w:hAnsi="Arial" w:cs="Arial"/>
          <w:b/>
          <w:bCs/>
          <w:sz w:val="20"/>
          <w:szCs w:val="20"/>
        </w:rPr>
        <w:t xml:space="preserve">Bids Eligible for Funding </w:t>
      </w:r>
    </w:p>
    <w:p w14:paraId="2211C0BF" w14:textId="77777777" w:rsidR="00D134DC" w:rsidRDefault="00D134DC" w:rsidP="008A38C9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3E679712">
        <w:rPr>
          <w:rFonts w:ascii="Arial" w:hAnsi="Arial" w:cs="Arial"/>
          <w:sz w:val="20"/>
          <w:szCs w:val="20"/>
        </w:rPr>
        <w:t>Bids may be made for the following:</w:t>
      </w:r>
    </w:p>
    <w:p w14:paraId="1E1C2765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To ensure the student voice is central to university life </w:t>
      </w:r>
    </w:p>
    <w:p w14:paraId="39201686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To improve the students’ welfare </w:t>
      </w:r>
    </w:p>
    <w:p w14:paraId="1F0CDB70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To develop a well-led and a values-led organisation </w:t>
      </w:r>
    </w:p>
    <w:p w14:paraId="4B4B1979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To create great networks and communities </w:t>
      </w:r>
    </w:p>
    <w:p w14:paraId="1B1D233B" w14:textId="77777777" w:rsidR="00D134DC" w:rsidRPr="008A38C9" w:rsidRDefault="00D134DC" w:rsidP="008A38C9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 xml:space="preserve">To ensure that the SU is financially and environmentally sustainable </w:t>
      </w:r>
    </w:p>
    <w:p w14:paraId="47DD53F8" w14:textId="77777777" w:rsidR="00D134DC" w:rsidRPr="008A38C9" w:rsidRDefault="00D134DC" w:rsidP="008A38C9">
      <w:pPr>
        <w:pStyle w:val="ListParagraph"/>
        <w:numPr>
          <w:ilvl w:val="2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>Due to legal restrictions funds cannot be used to spend money on anything that does not affect students as students. Funds cannot be used to make donations to outside bodies.</w:t>
      </w:r>
    </w:p>
    <w:p w14:paraId="10EB1A27" w14:textId="77777777" w:rsidR="00D134DC" w:rsidRPr="008A38C9" w:rsidRDefault="00D134DC" w:rsidP="008A38C9">
      <w:pPr>
        <w:pStyle w:val="ListParagraph"/>
        <w:numPr>
          <w:ilvl w:val="2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>Funds are not designed for regular projects or costs, for example Society or Sports club equipment where this would be funded by the Societies Federation or Sports Federation.</w:t>
      </w:r>
    </w:p>
    <w:p w14:paraId="26570178" w14:textId="671F3B99" w:rsidR="00D134DC" w:rsidRPr="008A38C9" w:rsidRDefault="00D134DC" w:rsidP="008A38C9">
      <w:pPr>
        <w:pStyle w:val="ListParagraph"/>
        <w:numPr>
          <w:ilvl w:val="2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A38C9">
        <w:rPr>
          <w:rFonts w:ascii="Arial" w:hAnsi="Arial" w:cs="Arial"/>
          <w:sz w:val="20"/>
          <w:szCs w:val="20"/>
        </w:rPr>
        <w:t>Private vehicles used for the purposes for which funding has been granted must have Business Use cover.</w:t>
      </w:r>
    </w:p>
    <w:p w14:paraId="72E00E04" w14:textId="77777777" w:rsidR="00D134DC" w:rsidRPr="00632EEF" w:rsidRDefault="00D134DC" w:rsidP="00D134DC">
      <w:pPr>
        <w:pStyle w:val="ListParagraph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8869CDA" w14:textId="77777777" w:rsidR="00D134DC" w:rsidRPr="00632EEF" w:rsidRDefault="00D134DC" w:rsidP="008A38C9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3E679712">
        <w:rPr>
          <w:rFonts w:ascii="Arial" w:hAnsi="Arial" w:cs="Arial"/>
          <w:b/>
          <w:bCs/>
          <w:sz w:val="20"/>
          <w:szCs w:val="20"/>
        </w:rPr>
        <w:t>Bidding Process for Funding</w:t>
      </w:r>
    </w:p>
    <w:p w14:paraId="7F3C1229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Any full member of the SU may make a bid to the Funds available.</w:t>
      </w:r>
    </w:p>
    <w:p w14:paraId="3E91AD39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To make a bid, an application form must be completed detailing the following information:</w:t>
      </w:r>
    </w:p>
    <w:p w14:paraId="75AF4722" w14:textId="77777777" w:rsidR="00D134DC" w:rsidRPr="00D212E0" w:rsidRDefault="00D134DC" w:rsidP="00D212E0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The name(s) and contact details of the bidder(s).</w:t>
      </w:r>
    </w:p>
    <w:p w14:paraId="6048E4FA" w14:textId="77777777" w:rsidR="00D134DC" w:rsidRPr="00D212E0" w:rsidRDefault="00D134DC" w:rsidP="00D212E0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The name and a short description of the project/campaign.</w:t>
      </w:r>
    </w:p>
    <w:p w14:paraId="67852DF3" w14:textId="77777777" w:rsidR="00D134DC" w:rsidRPr="00D212E0" w:rsidRDefault="00D134DC" w:rsidP="00D212E0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The amount of money requested.</w:t>
      </w:r>
    </w:p>
    <w:p w14:paraId="7B40A907" w14:textId="77777777" w:rsidR="00D134DC" w:rsidRPr="00D212E0" w:rsidRDefault="00D134DC" w:rsidP="00D212E0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The justification for the amount requested including a breakdown of individual costs and expenses.</w:t>
      </w:r>
    </w:p>
    <w:p w14:paraId="7AA16501" w14:textId="77777777" w:rsidR="00D134DC" w:rsidRPr="00D212E0" w:rsidRDefault="00D134DC" w:rsidP="00D212E0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lastRenderedPageBreak/>
        <w:t>Information about any other attempts, successful or otherwise, for alternative funding.</w:t>
      </w:r>
    </w:p>
    <w:p w14:paraId="1CACD41F" w14:textId="77777777" w:rsidR="00D134DC" w:rsidRPr="00D212E0" w:rsidRDefault="00D134DC" w:rsidP="00D212E0">
      <w:pPr>
        <w:pStyle w:val="ListParagraph"/>
        <w:numPr>
          <w:ilvl w:val="3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Information about how the project/campaign will be of benefit to the bidder, the wider student body and the SU.</w:t>
      </w:r>
    </w:p>
    <w:p w14:paraId="2D526D5F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 xml:space="preserve">The SU will advertise deadlines for funding bids, from the start of the academic year. </w:t>
      </w:r>
    </w:p>
    <w:p w14:paraId="4E3AB39F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The bidder(s) will be invited to the meeting. If they are unable to attend, they may send either a proxy or a written statement in their place.</w:t>
      </w:r>
    </w:p>
    <w:p w14:paraId="3D09B9FF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The forum has the right to award less and, in some circumstances, more than the amount requested if it is felt appropriate.</w:t>
      </w:r>
    </w:p>
    <w:p w14:paraId="3931404E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Any member of the relevant forum who is involved in the project/campaign must declare a conflict of interest and should abstain from voting.</w:t>
      </w:r>
    </w:p>
    <w:p w14:paraId="317CD3EB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 xml:space="preserve">The representatives from forum shall provide an update at each Council meeting to declare awarding of bids at the next forthcoming Council.   </w:t>
      </w:r>
    </w:p>
    <w:p w14:paraId="1CDAA136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The bidder(s) will be awarded funds at the earliest opportunity. The fund shall be transferred to their SU student group account or individual invoice be paid.</w:t>
      </w:r>
    </w:p>
    <w:p w14:paraId="0A6748FF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To prevent misappropriation of the funds and monitor the progress of the projects, the Student Voice team will request a final evaluation report on behalf of the relevant forums.</w:t>
      </w:r>
    </w:p>
    <w:p w14:paraId="376810D7" w14:textId="77777777" w:rsidR="00D134DC" w:rsidRPr="00632EEF" w:rsidRDefault="00D134DC" w:rsidP="00D134DC">
      <w:pPr>
        <w:pStyle w:val="ListParagraph"/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14:paraId="2E5AD668" w14:textId="77777777" w:rsidR="00D134DC" w:rsidRPr="00D212E0" w:rsidRDefault="00D134DC" w:rsidP="00D212E0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212E0">
        <w:rPr>
          <w:rFonts w:ascii="Arial" w:hAnsi="Arial" w:cs="Arial"/>
          <w:b/>
          <w:bCs/>
          <w:sz w:val="20"/>
          <w:szCs w:val="20"/>
        </w:rPr>
        <w:t xml:space="preserve">Successful Bids </w:t>
      </w:r>
    </w:p>
    <w:p w14:paraId="6DE02680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>If a bid is successful, the Student Voice Team will oversee the administration of the money, on behalf of the relevant forums.</w:t>
      </w:r>
    </w:p>
    <w:p w14:paraId="4B31EAB8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D212E0">
        <w:rPr>
          <w:rFonts w:ascii="Arial" w:hAnsi="Arial" w:cs="Arial"/>
          <w:sz w:val="20"/>
          <w:szCs w:val="20"/>
        </w:rPr>
        <w:t xml:space="preserve">In case of an individual bid, the money shall be paid via an invoice whereas if it is a society / sports club, the money will be transferred to the relevant SU budget line.   </w:t>
      </w:r>
    </w:p>
    <w:p w14:paraId="5506762D" w14:textId="77777777" w:rsidR="00D134DC" w:rsidRPr="00D40E5F" w:rsidRDefault="00D134DC" w:rsidP="00D134DC">
      <w:pPr>
        <w:pStyle w:val="ListParagraph"/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3E679712">
        <w:rPr>
          <w:rFonts w:ascii="Arial" w:hAnsi="Arial" w:cs="Arial"/>
          <w:sz w:val="20"/>
          <w:szCs w:val="20"/>
        </w:rPr>
        <w:t xml:space="preserve"> </w:t>
      </w:r>
    </w:p>
    <w:p w14:paraId="73F07450" w14:textId="77777777" w:rsidR="00D134DC" w:rsidRPr="00D212E0" w:rsidRDefault="00D134DC" w:rsidP="00D212E0">
      <w:pPr>
        <w:pStyle w:val="ListParagraph"/>
        <w:numPr>
          <w:ilvl w:val="1"/>
          <w:numId w:val="4"/>
        </w:num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D212E0">
        <w:rPr>
          <w:rFonts w:ascii="Arial" w:eastAsia="Arial" w:hAnsi="Arial" w:cs="Arial"/>
          <w:b/>
          <w:bCs/>
          <w:sz w:val="20"/>
          <w:szCs w:val="20"/>
        </w:rPr>
        <w:t>Best practices for Bidding</w:t>
      </w:r>
    </w:p>
    <w:p w14:paraId="6AAB0457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D212E0">
        <w:rPr>
          <w:rFonts w:ascii="Arial" w:eastAsia="Arial" w:hAnsi="Arial" w:cs="Arial"/>
          <w:sz w:val="20"/>
          <w:szCs w:val="20"/>
        </w:rPr>
        <w:t>Ensure all sections of the application form are fully completed and provide clear details about your project.</w:t>
      </w:r>
    </w:p>
    <w:p w14:paraId="3DD2715F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D212E0">
        <w:rPr>
          <w:rFonts w:ascii="Arial" w:eastAsia="Arial" w:hAnsi="Arial" w:cs="Arial"/>
          <w:sz w:val="20"/>
          <w:szCs w:val="20"/>
        </w:rPr>
        <w:t>Clearly explain how your project aligns with the SU’s core aims and values.</w:t>
      </w:r>
    </w:p>
    <w:p w14:paraId="4D541557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D212E0">
        <w:rPr>
          <w:rFonts w:ascii="Arial" w:eastAsia="Arial" w:hAnsi="Arial" w:cs="Arial"/>
          <w:sz w:val="20"/>
          <w:szCs w:val="20"/>
        </w:rPr>
        <w:t>Provide a detailed and accurate breakdown of all costs and expenses.</w:t>
      </w:r>
    </w:p>
    <w:p w14:paraId="2DC37D8D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D212E0">
        <w:rPr>
          <w:rFonts w:ascii="Arial" w:eastAsia="Arial" w:hAnsi="Arial" w:cs="Arial"/>
          <w:sz w:val="20"/>
          <w:szCs w:val="20"/>
        </w:rPr>
        <w:t>Highlight the expected benefits for the student body and the wider community.</w:t>
      </w:r>
    </w:p>
    <w:p w14:paraId="3FB466FC" w14:textId="77777777" w:rsidR="00D134DC" w:rsidRPr="00D212E0" w:rsidRDefault="00D134DC" w:rsidP="00D212E0">
      <w:pPr>
        <w:pStyle w:val="ListParagraph"/>
        <w:numPr>
          <w:ilvl w:val="2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D212E0">
        <w:rPr>
          <w:rFonts w:ascii="Arial" w:eastAsia="Arial" w:hAnsi="Arial" w:cs="Arial"/>
          <w:sz w:val="20"/>
          <w:szCs w:val="20"/>
        </w:rPr>
        <w:t>Include all necessary supporting documents, such as letters of support and previous work, to strengthen your application.</w:t>
      </w:r>
    </w:p>
    <w:p w14:paraId="0E27B00A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60061E4C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44EAFD9C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4B94D5A5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3DEEC669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3656B9AB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45FB0818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3461D779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3CF2D8B6" w14:textId="77777777" w:rsid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p w14:paraId="2ADD4EFA" w14:textId="77777777" w:rsidR="00D212E0" w:rsidRPr="0002070D" w:rsidRDefault="00D212E0" w:rsidP="0002070D">
      <w:pPr>
        <w:rPr>
          <w:rFonts w:ascii="Arial" w:hAnsi="Arial" w:cs="Arial"/>
          <w:color w:val="404040" w:themeColor="text1" w:themeTint="BF"/>
        </w:rPr>
      </w:pPr>
    </w:p>
    <w:sectPr w:rsidR="00D212E0" w:rsidRPr="0002070D" w:rsidSect="0002070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DF62" w14:textId="77777777" w:rsidR="00ED3440" w:rsidRDefault="00ED3440" w:rsidP="0002070D">
      <w:pPr>
        <w:spacing w:after="0" w:line="240" w:lineRule="auto"/>
      </w:pPr>
      <w:r>
        <w:separator/>
      </w:r>
    </w:p>
  </w:endnote>
  <w:endnote w:type="continuationSeparator" w:id="0">
    <w:p w14:paraId="53C6F5D0" w14:textId="77777777" w:rsidR="00ED3440" w:rsidRDefault="00ED3440" w:rsidP="0002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074E" w14:textId="7319996A" w:rsidR="0002070D" w:rsidRPr="00D20C51" w:rsidRDefault="00D212E0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>Supporting Document</w:t>
    </w:r>
    <w:r>
      <w:rPr>
        <w:rFonts w:ascii="Arial" w:hAnsi="Arial" w:cs="Arial"/>
        <w:color w:val="404040" w:themeColor="text1" w:themeTint="BF"/>
        <w:sz w:val="20"/>
        <w:szCs w:val="20"/>
      </w:rPr>
      <w:tab/>
      <w:t xml:space="preserve">Funding Bids </w:t>
    </w:r>
    <w:r>
      <w:rPr>
        <w:rFonts w:ascii="Arial" w:hAnsi="Arial" w:cs="Arial"/>
        <w:color w:val="404040" w:themeColor="text1" w:themeTint="BF"/>
        <w:sz w:val="20"/>
        <w:szCs w:val="20"/>
      </w:rPr>
      <w:tab/>
      <w:t>Warwick 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A3B7" w14:textId="04FCF32C" w:rsidR="0002070D" w:rsidRPr="0002070D" w:rsidRDefault="00D212E0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>Supporting Document</w:t>
    </w:r>
    <w:r w:rsidR="0002070D">
      <w:rPr>
        <w:rFonts w:ascii="Arial" w:hAnsi="Arial" w:cs="Arial"/>
        <w:color w:val="404040" w:themeColor="text1" w:themeTint="BF"/>
        <w:sz w:val="20"/>
        <w:szCs w:val="20"/>
      </w:rPr>
      <w:tab/>
    </w:r>
    <w:r>
      <w:rPr>
        <w:rFonts w:ascii="Arial" w:hAnsi="Arial" w:cs="Arial"/>
        <w:color w:val="404040" w:themeColor="text1" w:themeTint="BF"/>
        <w:sz w:val="20"/>
        <w:szCs w:val="20"/>
      </w:rPr>
      <w:t xml:space="preserve">Funding Bids </w:t>
    </w:r>
    <w:r w:rsidR="0002070D">
      <w:rPr>
        <w:rFonts w:ascii="Arial" w:hAnsi="Arial" w:cs="Arial"/>
        <w:color w:val="404040" w:themeColor="text1" w:themeTint="BF"/>
        <w:sz w:val="20"/>
        <w:szCs w:val="20"/>
      </w:rPr>
      <w:tab/>
    </w:r>
    <w:r>
      <w:rPr>
        <w:rFonts w:ascii="Arial" w:hAnsi="Arial" w:cs="Arial"/>
        <w:color w:val="404040" w:themeColor="text1" w:themeTint="BF"/>
        <w:sz w:val="20"/>
        <w:szCs w:val="20"/>
      </w:rPr>
      <w:t>Warwick 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58192" w14:textId="77777777" w:rsidR="00ED3440" w:rsidRDefault="00ED3440" w:rsidP="0002070D">
      <w:pPr>
        <w:spacing w:after="0" w:line="240" w:lineRule="auto"/>
      </w:pPr>
      <w:r>
        <w:separator/>
      </w:r>
    </w:p>
  </w:footnote>
  <w:footnote w:type="continuationSeparator" w:id="0">
    <w:p w14:paraId="4EDA4A6E" w14:textId="77777777" w:rsidR="00ED3440" w:rsidRDefault="00ED3440" w:rsidP="0002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8FA369" w14:paraId="0AFF5C21" w14:textId="77777777" w:rsidTr="638FA369">
      <w:trPr>
        <w:trHeight w:val="300"/>
      </w:trPr>
      <w:tc>
        <w:tcPr>
          <w:tcW w:w="3005" w:type="dxa"/>
        </w:tcPr>
        <w:p w14:paraId="0803B098" w14:textId="568759A9" w:rsidR="638FA369" w:rsidRDefault="638FA369" w:rsidP="638FA369">
          <w:pPr>
            <w:pStyle w:val="Header"/>
            <w:ind w:left="-115"/>
          </w:pPr>
        </w:p>
      </w:tc>
      <w:tc>
        <w:tcPr>
          <w:tcW w:w="3005" w:type="dxa"/>
        </w:tcPr>
        <w:p w14:paraId="19E50A7B" w14:textId="3D337FAE" w:rsidR="638FA369" w:rsidRDefault="638FA369" w:rsidP="638FA369">
          <w:pPr>
            <w:pStyle w:val="Header"/>
            <w:jc w:val="center"/>
          </w:pPr>
        </w:p>
      </w:tc>
      <w:tc>
        <w:tcPr>
          <w:tcW w:w="3005" w:type="dxa"/>
        </w:tcPr>
        <w:p w14:paraId="3353AC79" w14:textId="7AF4D4F7" w:rsidR="638FA369" w:rsidRDefault="638FA369" w:rsidP="638FA369">
          <w:pPr>
            <w:pStyle w:val="Header"/>
            <w:ind w:right="-115"/>
            <w:jc w:val="right"/>
          </w:pPr>
        </w:p>
      </w:tc>
    </w:tr>
  </w:tbl>
  <w:p w14:paraId="2B6C9622" w14:textId="346B81BD" w:rsidR="638FA369" w:rsidRDefault="638FA369" w:rsidP="638FA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3F83B" w14:textId="77777777" w:rsidR="0002070D" w:rsidRPr="00D20C51" w:rsidRDefault="0002070D">
    <w:pPr>
      <w:pStyle w:val="Header"/>
      <w:rPr>
        <w:rFonts w:ascii="Times New Roman" w:eastAsia="Times New Roman" w:hAnsi="Times New Roman" w:cs="Times New Roman"/>
        <w:lang w:eastAsia="en-GB"/>
      </w:rPr>
    </w:pPr>
    <w:r w:rsidRPr="00D20C51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65408" behindDoc="0" locked="0" layoutInCell="1" allowOverlap="1" wp14:anchorId="140B7C6A" wp14:editId="17B0B1CC">
          <wp:simplePos x="0" y="0"/>
          <wp:positionH relativeFrom="column">
            <wp:posOffset>5124450</wp:posOffset>
          </wp:positionH>
          <wp:positionV relativeFrom="paragraph">
            <wp:posOffset>-1228725</wp:posOffset>
          </wp:positionV>
          <wp:extent cx="2474595" cy="2095500"/>
          <wp:effectExtent l="0" t="0" r="1905" b="0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U devi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51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63360" behindDoc="0" locked="0" layoutInCell="1" allowOverlap="1" wp14:anchorId="70A196EE" wp14:editId="02280EAB">
          <wp:simplePos x="0" y="0"/>
          <wp:positionH relativeFrom="page">
            <wp:posOffset>-28575</wp:posOffset>
          </wp:positionH>
          <wp:positionV relativeFrom="paragraph">
            <wp:posOffset>-285750</wp:posOffset>
          </wp:positionV>
          <wp:extent cx="1667491" cy="1331795"/>
          <wp:effectExtent l="0" t="0" r="0" b="0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491" cy="133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4D3F"/>
    <w:multiLevelType w:val="hybridMultilevel"/>
    <w:tmpl w:val="76D2D9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15FE62E6"/>
    <w:multiLevelType w:val="hybridMultilevel"/>
    <w:tmpl w:val="A0D81C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E683F9F"/>
    <w:multiLevelType w:val="hybridMultilevel"/>
    <w:tmpl w:val="D9B6AB9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4B5666E"/>
    <w:multiLevelType w:val="multilevel"/>
    <w:tmpl w:val="B9545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 w:tentative="1">
      <w:start w:val="1"/>
      <w:numFmt w:val="decimal"/>
      <w:lvlText w:val="%1.%2.%3.%4."/>
      <w:lvlJc w:val="left"/>
      <w:pPr>
        <w:ind w:left="2520" w:hanging="360"/>
      </w:pPr>
    </w:lvl>
    <w:lvl w:ilvl="4" w:tentative="1">
      <w:start w:val="1"/>
      <w:numFmt w:val="decimal"/>
      <w:lvlText w:val="%1.%2.%3.%4.%5."/>
      <w:lvlJc w:val="left"/>
      <w:pPr>
        <w:ind w:left="3240" w:hanging="360"/>
      </w:pPr>
    </w:lvl>
    <w:lvl w:ilvl="5" w:tentative="1">
      <w:start w:val="1"/>
      <w:numFmt w:val="decimal"/>
      <w:lvlText w:val="%1.%2.%3.%4.%5.%6."/>
      <w:lvlJc w:val="left"/>
      <w:pPr>
        <w:ind w:left="3960" w:hanging="180"/>
      </w:pPr>
    </w:lvl>
    <w:lvl w:ilvl="6" w:tentative="1">
      <w:start w:val="1"/>
      <w:numFmt w:val="decimal"/>
      <w:lvlText w:val="%1.%2.%3.%4.%5.%6.%7."/>
      <w:lvlJc w:val="left"/>
      <w:pPr>
        <w:ind w:left="4680" w:hanging="360"/>
      </w:pPr>
    </w:lvl>
    <w:lvl w:ilvl="7" w:tentative="1">
      <w:start w:val="1"/>
      <w:numFmt w:val="decimal"/>
      <w:lvlText w:val="%1.%2.%3.%4.%5.%6.%7.%8."/>
      <w:lvlJc w:val="left"/>
      <w:pPr>
        <w:ind w:left="5400" w:hanging="360"/>
      </w:pPr>
    </w:lvl>
    <w:lvl w:ilvl="8" w:tentative="1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4" w15:restartNumberingAfterBreak="0">
    <w:nsid w:val="39C9EFF1"/>
    <w:multiLevelType w:val="multilevel"/>
    <w:tmpl w:val="A1DA9E0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5" w15:restartNumberingAfterBreak="0">
    <w:nsid w:val="3D733B06"/>
    <w:multiLevelType w:val="multilevel"/>
    <w:tmpl w:val="F5AC68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6" w15:restartNumberingAfterBreak="0">
    <w:nsid w:val="4E2F1C9E"/>
    <w:multiLevelType w:val="hybridMultilevel"/>
    <w:tmpl w:val="0800248E"/>
    <w:lvl w:ilvl="0" w:tplc="0809000F">
      <w:start w:val="1"/>
      <w:numFmt w:val="decimal"/>
      <w:lvlText w:val="%1."/>
      <w:lvlJc w:val="left"/>
      <w:pPr>
        <w:ind w:left="1980" w:hanging="360"/>
      </w:p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4F275988"/>
    <w:multiLevelType w:val="hybridMultilevel"/>
    <w:tmpl w:val="1576B15E"/>
    <w:lvl w:ilvl="0" w:tplc="1898CB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93556">
    <w:abstractNumId w:val="4"/>
  </w:num>
  <w:num w:numId="2" w16cid:durableId="1872691968">
    <w:abstractNumId w:val="5"/>
  </w:num>
  <w:num w:numId="3" w16cid:durableId="38166321">
    <w:abstractNumId w:val="3"/>
  </w:num>
  <w:num w:numId="4" w16cid:durableId="1865483075">
    <w:abstractNumId w:val="7"/>
  </w:num>
  <w:num w:numId="5" w16cid:durableId="1962223908">
    <w:abstractNumId w:val="0"/>
  </w:num>
  <w:num w:numId="6" w16cid:durableId="822156850">
    <w:abstractNumId w:val="2"/>
  </w:num>
  <w:num w:numId="7" w16cid:durableId="1317219340">
    <w:abstractNumId w:val="1"/>
  </w:num>
  <w:num w:numId="8" w16cid:durableId="406264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0D"/>
    <w:rsid w:val="00010957"/>
    <w:rsid w:val="00017438"/>
    <w:rsid w:val="0002070D"/>
    <w:rsid w:val="00176E63"/>
    <w:rsid w:val="00206AE3"/>
    <w:rsid w:val="00403C61"/>
    <w:rsid w:val="005F0036"/>
    <w:rsid w:val="00703A52"/>
    <w:rsid w:val="008A38C9"/>
    <w:rsid w:val="00957FA1"/>
    <w:rsid w:val="00D134DC"/>
    <w:rsid w:val="00D20C51"/>
    <w:rsid w:val="00D212E0"/>
    <w:rsid w:val="00D6298A"/>
    <w:rsid w:val="00ED3440"/>
    <w:rsid w:val="00F76DAC"/>
    <w:rsid w:val="638FA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8A05E"/>
  <w15:chartTrackingRefBased/>
  <w15:docId w15:val="{C333DA13-D3B4-4009-9BC0-75ED5AE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DC"/>
    <w:pPr>
      <w:spacing w:line="278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0D"/>
  </w:style>
  <w:style w:type="paragraph" w:styleId="Footer">
    <w:name w:val="footer"/>
    <w:basedOn w:val="Normal"/>
    <w:link w:val="Foot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0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dce25-404e-4194-9dc5-dcf768767489" xsi:nil="true"/>
    <lcf76f155ced4ddcb4097134ff3c332f xmlns="00ece83d-648b-4e71-82ab-7ad3ed2217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C022DB1064193F76987736EB696" ma:contentTypeVersion="18" ma:contentTypeDescription="Create a new document." ma:contentTypeScope="" ma:versionID="a191c55618a4e81143cb932873c8812d">
  <xsd:schema xmlns:xsd="http://www.w3.org/2001/XMLSchema" xmlns:xs="http://www.w3.org/2001/XMLSchema" xmlns:p="http://schemas.microsoft.com/office/2006/metadata/properties" xmlns:ns2="00ece83d-648b-4e71-82ab-7ad3ed221705" xmlns:ns3="ba5dce25-404e-4194-9dc5-dcf768767489" targetNamespace="http://schemas.microsoft.com/office/2006/metadata/properties" ma:root="true" ma:fieldsID="a4d0eec555d8c946f04f5c15a5dd977d" ns2:_="" ns3:_="">
    <xsd:import namespace="00ece83d-648b-4e71-82ab-7ad3ed221705"/>
    <xsd:import namespace="ba5dce25-404e-4194-9dc5-dcf768767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83d-648b-4e71-82ab-7ad3ed22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ea175a-45e3-42d7-a804-ddc6ab572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ce25-404e-4194-9dc5-dcf76876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c00be2-598f-4a74-9f87-bfd10a755342}" ma:internalName="TaxCatchAll" ma:showField="CatchAllData" ma:web="ba5dce25-404e-4194-9dc5-dcf768767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2DA66-5550-42E3-8766-3D1793C74CBA}">
  <ds:schemaRefs>
    <ds:schemaRef ds:uri="http://schemas.microsoft.com/office/2006/metadata/properties"/>
    <ds:schemaRef ds:uri="http://schemas.microsoft.com/office/infopath/2007/PartnerControls"/>
    <ds:schemaRef ds:uri="ba5dce25-404e-4194-9dc5-dcf768767489"/>
    <ds:schemaRef ds:uri="00ece83d-648b-4e71-82ab-7ad3ed221705"/>
  </ds:schemaRefs>
</ds:datastoreItem>
</file>

<file path=customXml/itemProps2.xml><?xml version="1.0" encoding="utf-8"?>
<ds:datastoreItem xmlns:ds="http://schemas.openxmlformats.org/officeDocument/2006/customXml" ds:itemID="{6D34B231-7CB4-468F-8E5E-124B4DB93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83d-648b-4e71-82ab-7ad3ed221705"/>
    <ds:schemaRef ds:uri="ba5dce25-404e-4194-9dc5-dcf76876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C134A-BAA6-4084-B9A6-D8FEFD624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Dowding</dc:creator>
  <cp:keywords/>
  <dc:description/>
  <cp:lastModifiedBy>Faheel Siddiqui</cp:lastModifiedBy>
  <cp:revision>4</cp:revision>
  <dcterms:created xsi:type="dcterms:W3CDTF">2024-12-19T10:18:00Z</dcterms:created>
  <dcterms:modified xsi:type="dcterms:W3CDTF">2024-12-19T10:35:00Z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0x01010085C07C022DB1064193F76987736EB696</vt:lpwstr>
  </property>
  <property fmtid="{D5CDD505-2E9C-101B-9397-08002B2CF9AE}" pid="3" name="MediaServiceImageTags">
    <vt:lpwstr/>
  </property>
</Properties>
</file>